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" w:tblpY="1938"/>
        <w:tblW w:w="0" w:type="auto"/>
        <w:tblLayout w:type="fixed"/>
        <w:tblLook w:val="0000" w:firstRow="0" w:lastRow="0" w:firstColumn="0" w:lastColumn="0" w:noHBand="0" w:noVBand="0"/>
      </w:tblPr>
      <w:tblGrid>
        <w:gridCol w:w="2030"/>
      </w:tblGrid>
      <w:tr w:rsidR="003E1A31" w:rsidTr="003E1A31">
        <w:trPr>
          <w:trHeight w:val="202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3E1A31" w:rsidRDefault="003E1A31" w:rsidP="003E1A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E1A31" w:rsidTr="003E1A31">
        <w:trPr>
          <w:trHeight w:val="202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3E1A31" w:rsidRDefault="003E1A31" w:rsidP="003E1A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E1A31" w:rsidTr="003E1A31">
        <w:trPr>
          <w:trHeight w:val="202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3E1A31" w:rsidRDefault="003E1A31" w:rsidP="003E1A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953FB" w:rsidRPr="007E7209" w:rsidRDefault="003953FB" w:rsidP="005722A5">
      <w:pPr>
        <w:spacing w:line="240" w:lineRule="auto"/>
        <w:rPr>
          <w:rFonts w:ascii="Arial" w:hAnsi="Arial" w:cs="Arial"/>
        </w:rPr>
      </w:pPr>
    </w:p>
    <w:p w:rsidR="003953FB" w:rsidRPr="007E7209" w:rsidRDefault="003953FB" w:rsidP="005722A5">
      <w:pPr>
        <w:spacing w:line="240" w:lineRule="auto"/>
        <w:rPr>
          <w:rFonts w:ascii="Arial" w:hAnsi="Arial" w:cs="Arial"/>
        </w:rPr>
      </w:pPr>
    </w:p>
    <w:p w:rsidR="003E1A31" w:rsidRDefault="003E1A31" w:rsidP="003E1A31">
      <w:pPr>
        <w:spacing w:after="0" w:line="240" w:lineRule="auto"/>
        <w:ind w:left="4678"/>
        <w:rPr>
          <w:sz w:val="24"/>
          <w:szCs w:val="24"/>
        </w:rPr>
      </w:pPr>
      <w:r>
        <w:rPr>
          <w:sz w:val="24"/>
          <w:szCs w:val="24"/>
        </w:rPr>
        <w:t>Приложение №1 к</w:t>
      </w:r>
    </w:p>
    <w:p w:rsidR="003E1A31" w:rsidRDefault="003E1A31" w:rsidP="003E1A31">
      <w:pPr>
        <w:spacing w:after="0" w:line="240" w:lineRule="auto"/>
        <w:ind w:left="4678"/>
        <w:rPr>
          <w:sz w:val="24"/>
          <w:szCs w:val="24"/>
        </w:rPr>
      </w:pPr>
      <w:r w:rsidRPr="002C23D1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2C23D1">
        <w:rPr>
          <w:sz w:val="24"/>
          <w:szCs w:val="24"/>
        </w:rPr>
        <w:t xml:space="preserve"> № </w:t>
      </w:r>
      <w:r>
        <w:rPr>
          <w:sz w:val="24"/>
          <w:szCs w:val="24"/>
        </w:rPr>
        <w:t>2</w:t>
      </w:r>
    </w:p>
    <w:p w:rsidR="003953FB" w:rsidRDefault="003E1A31" w:rsidP="003E1A31">
      <w:pPr>
        <w:spacing w:after="0" w:line="240" w:lineRule="auto"/>
        <w:ind w:left="4678"/>
        <w:rPr>
          <w:sz w:val="24"/>
          <w:szCs w:val="24"/>
        </w:rPr>
      </w:pPr>
      <w:r w:rsidRPr="002C23D1">
        <w:rPr>
          <w:sz w:val="24"/>
          <w:szCs w:val="24"/>
        </w:rPr>
        <w:t>к Агентскому договор</w:t>
      </w:r>
      <w:r>
        <w:rPr>
          <w:sz w:val="24"/>
          <w:szCs w:val="24"/>
        </w:rPr>
        <w:t xml:space="preserve">у </w:t>
      </w:r>
    </w:p>
    <w:p w:rsidR="003E1A31" w:rsidRPr="007E7209" w:rsidRDefault="003E1A31" w:rsidP="003E1A31">
      <w:pPr>
        <w:spacing w:after="0" w:line="240" w:lineRule="auto"/>
        <w:ind w:left="4678"/>
        <w:rPr>
          <w:rFonts w:ascii="Arial" w:hAnsi="Arial" w:cs="Arial"/>
        </w:rPr>
      </w:pPr>
      <w:r w:rsidRPr="002C23D1">
        <w:rPr>
          <w:sz w:val="24"/>
          <w:szCs w:val="24"/>
        </w:rPr>
        <w:t>от «___» _______ 20__ г. № __</w:t>
      </w:r>
      <w:r>
        <w:rPr>
          <w:sz w:val="24"/>
          <w:szCs w:val="24"/>
        </w:rPr>
        <w:t>____</w:t>
      </w:r>
      <w:r w:rsidRPr="002C23D1">
        <w:rPr>
          <w:sz w:val="24"/>
          <w:szCs w:val="24"/>
        </w:rPr>
        <w:t>_</w:t>
      </w:r>
    </w:p>
    <w:p w:rsidR="003953FB" w:rsidRDefault="003953FB" w:rsidP="005722A5">
      <w:pPr>
        <w:spacing w:line="240" w:lineRule="auto"/>
        <w:rPr>
          <w:rFonts w:ascii="Arial" w:hAnsi="Arial" w:cs="Arial"/>
        </w:rPr>
      </w:pPr>
    </w:p>
    <w:p w:rsidR="004B1590" w:rsidRPr="007E7209" w:rsidRDefault="004B1590" w:rsidP="005722A5">
      <w:pPr>
        <w:spacing w:line="240" w:lineRule="auto"/>
        <w:rPr>
          <w:rFonts w:ascii="Arial" w:hAnsi="Arial" w:cs="Arial"/>
        </w:rPr>
      </w:pPr>
    </w:p>
    <w:p w:rsidR="003953FB" w:rsidRPr="007E7209" w:rsidRDefault="003953FB" w:rsidP="005722A5">
      <w:pPr>
        <w:spacing w:line="240" w:lineRule="auto"/>
        <w:jc w:val="center"/>
        <w:rPr>
          <w:rFonts w:ascii="Arial" w:hAnsi="Arial" w:cs="Arial"/>
        </w:rPr>
      </w:pPr>
    </w:p>
    <w:sdt>
      <w:sdtPr>
        <w:rPr>
          <w:rFonts w:ascii="Arial" w:hAnsi="Arial" w:cs="Arial"/>
          <w:b/>
        </w:rPr>
        <w:alias w:val="Название"/>
        <w:tag w:val=""/>
        <w:id w:val="1593205422"/>
        <w:placeholder>
          <w:docPart w:val="24999AEDAB6B47A4AD0B816AC23326C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E547C0" w:rsidRPr="00530C0F" w:rsidRDefault="00CA5C2C" w:rsidP="005722A5">
          <w:pPr>
            <w:spacing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ПОРЯДОК ИНФОРМАЦИОННОГО ОБМЕНА АГЕНТА И ПРИНЦИПАЛА</w:t>
          </w:r>
        </w:p>
      </w:sdtContent>
    </w:sdt>
    <w:p w:rsidR="003953FB" w:rsidRPr="007E7209" w:rsidRDefault="003953FB" w:rsidP="005722A5">
      <w:pPr>
        <w:spacing w:line="240" w:lineRule="auto"/>
        <w:jc w:val="center"/>
        <w:rPr>
          <w:rFonts w:ascii="Arial" w:hAnsi="Arial" w:cs="Arial"/>
        </w:rPr>
      </w:pPr>
    </w:p>
    <w:p w:rsidR="00530C0F" w:rsidRDefault="003953FB">
      <w:pPr>
        <w:rPr>
          <w:rFonts w:ascii="Arial" w:hAnsi="Arial" w:cs="Arial"/>
        </w:rPr>
      </w:pPr>
      <w:r w:rsidRPr="007E7209">
        <w:rPr>
          <w:rFonts w:ascii="Arial" w:hAnsi="Arial" w:cs="Arial"/>
        </w:rPr>
        <w:br w:type="page"/>
      </w:r>
    </w:p>
    <w:p w:rsidR="00530C0F" w:rsidRPr="00530C0F" w:rsidRDefault="00530C0F" w:rsidP="00530C0F">
      <w:pPr>
        <w:pStyle w:val="13"/>
      </w:pPr>
      <w:r w:rsidRPr="00530C0F">
        <w:lastRenderedPageBreak/>
        <w:t>ОГЛАВЛЕНИЕ</w:t>
      </w:r>
    </w:p>
    <w:p w:rsidR="00530C0F" w:rsidRDefault="00530C0F" w:rsidP="00530C0F">
      <w:pPr>
        <w:pStyle w:val="13"/>
      </w:pPr>
    </w:p>
    <w:p w:rsidR="00D67A70" w:rsidRDefault="00530C0F">
      <w:pPr>
        <w:pStyle w:val="13"/>
        <w:rPr>
          <w:rFonts w:eastAsiaTheme="minorEastAsia"/>
          <w:b w:val="0"/>
          <w:noProof/>
          <w:lang w:val="en-US"/>
        </w:rPr>
      </w:pPr>
      <w:r>
        <w:fldChar w:fldCharType="begin"/>
      </w:r>
      <w:r>
        <w:instrText xml:space="preserve"> TOC \h \z \t "Заголовок 1 (нумерованный);1;Заголовое 2 (ненумерованный);2;Заголовок 2 (нумерованный);2;Заголовок 3 (нумерованный);3" </w:instrText>
      </w:r>
      <w:r>
        <w:fldChar w:fldCharType="separate"/>
      </w:r>
      <w:hyperlink w:anchor="_Toc172714046" w:history="1">
        <w:r w:rsidR="00D67A70" w:rsidRPr="00684C40">
          <w:rPr>
            <w:rStyle w:val="af"/>
            <w:noProof/>
          </w:rPr>
          <w:t>I.</w:t>
        </w:r>
        <w:r w:rsidR="00D67A70">
          <w:rPr>
            <w:rFonts w:eastAsiaTheme="minorEastAsia"/>
            <w:b w:val="0"/>
            <w:noProof/>
            <w:lang w:val="en-US"/>
          </w:rPr>
          <w:tab/>
        </w:r>
        <w:r w:rsidR="00D67A70" w:rsidRPr="00684C40">
          <w:rPr>
            <w:rStyle w:val="af"/>
            <w:noProof/>
          </w:rPr>
          <w:t>Термины и определения</w:t>
        </w:r>
        <w:r w:rsidR="00D67A70">
          <w:rPr>
            <w:noProof/>
            <w:webHidden/>
          </w:rPr>
          <w:tab/>
        </w:r>
        <w:r w:rsidR="00D67A70">
          <w:rPr>
            <w:noProof/>
            <w:webHidden/>
          </w:rPr>
          <w:fldChar w:fldCharType="begin"/>
        </w:r>
        <w:r w:rsidR="00D67A70">
          <w:rPr>
            <w:noProof/>
            <w:webHidden/>
          </w:rPr>
          <w:instrText xml:space="preserve"> PAGEREF _Toc172714046 \h </w:instrText>
        </w:r>
        <w:r w:rsidR="00D67A70">
          <w:rPr>
            <w:noProof/>
            <w:webHidden/>
          </w:rPr>
        </w:r>
        <w:r w:rsidR="00D67A70">
          <w:rPr>
            <w:noProof/>
            <w:webHidden/>
          </w:rPr>
          <w:fldChar w:fldCharType="separate"/>
        </w:r>
        <w:r w:rsidR="00014684">
          <w:rPr>
            <w:noProof/>
            <w:webHidden/>
          </w:rPr>
          <w:t>3</w:t>
        </w:r>
        <w:r w:rsidR="00D67A70">
          <w:rPr>
            <w:noProof/>
            <w:webHidden/>
          </w:rPr>
          <w:fldChar w:fldCharType="end"/>
        </w:r>
      </w:hyperlink>
    </w:p>
    <w:p w:rsidR="00D67A70" w:rsidRDefault="00253C7C">
      <w:pPr>
        <w:pStyle w:val="13"/>
        <w:rPr>
          <w:rFonts w:eastAsiaTheme="minorEastAsia"/>
          <w:b w:val="0"/>
          <w:noProof/>
          <w:lang w:val="en-US"/>
        </w:rPr>
      </w:pPr>
      <w:hyperlink w:anchor="_Toc172714047" w:history="1">
        <w:r w:rsidR="00D67A70" w:rsidRPr="00684C40">
          <w:rPr>
            <w:rStyle w:val="af"/>
            <w:noProof/>
          </w:rPr>
          <w:t>II.</w:t>
        </w:r>
        <w:r w:rsidR="00D67A70">
          <w:rPr>
            <w:rFonts w:eastAsiaTheme="minorEastAsia"/>
            <w:b w:val="0"/>
            <w:noProof/>
            <w:lang w:val="en-US"/>
          </w:rPr>
          <w:tab/>
        </w:r>
        <w:r w:rsidR="00D67A70" w:rsidRPr="00684C40">
          <w:rPr>
            <w:rStyle w:val="af"/>
            <w:noProof/>
          </w:rPr>
          <w:t>Состав передаваемой информации</w:t>
        </w:r>
        <w:r w:rsidR="00D67A70">
          <w:rPr>
            <w:noProof/>
            <w:webHidden/>
          </w:rPr>
          <w:tab/>
        </w:r>
        <w:r w:rsidR="00D67A70">
          <w:rPr>
            <w:noProof/>
            <w:webHidden/>
          </w:rPr>
          <w:fldChar w:fldCharType="begin"/>
        </w:r>
        <w:r w:rsidR="00D67A70">
          <w:rPr>
            <w:noProof/>
            <w:webHidden/>
          </w:rPr>
          <w:instrText xml:space="preserve"> PAGEREF _Toc172714047 \h </w:instrText>
        </w:r>
        <w:r w:rsidR="00D67A70">
          <w:rPr>
            <w:noProof/>
            <w:webHidden/>
          </w:rPr>
        </w:r>
        <w:r w:rsidR="00D67A70">
          <w:rPr>
            <w:noProof/>
            <w:webHidden/>
          </w:rPr>
          <w:fldChar w:fldCharType="separate"/>
        </w:r>
        <w:r w:rsidR="00014684">
          <w:rPr>
            <w:noProof/>
            <w:webHidden/>
          </w:rPr>
          <w:t>3</w:t>
        </w:r>
        <w:r w:rsidR="00D67A70">
          <w:rPr>
            <w:noProof/>
            <w:webHidden/>
          </w:rPr>
          <w:fldChar w:fldCharType="end"/>
        </w:r>
      </w:hyperlink>
    </w:p>
    <w:p w:rsidR="00D67A70" w:rsidRDefault="00253C7C">
      <w:pPr>
        <w:pStyle w:val="13"/>
        <w:rPr>
          <w:rFonts w:eastAsiaTheme="minorEastAsia"/>
          <w:b w:val="0"/>
          <w:noProof/>
          <w:lang w:val="en-US"/>
        </w:rPr>
      </w:pPr>
      <w:hyperlink w:anchor="_Toc172714048" w:history="1">
        <w:r w:rsidR="00D67A70" w:rsidRPr="00684C40">
          <w:rPr>
            <w:rStyle w:val="af"/>
            <w:noProof/>
          </w:rPr>
          <w:t>III.</w:t>
        </w:r>
        <w:r w:rsidR="00D67A70">
          <w:rPr>
            <w:rFonts w:eastAsiaTheme="minorEastAsia"/>
            <w:b w:val="0"/>
            <w:noProof/>
            <w:lang w:val="en-US"/>
          </w:rPr>
          <w:tab/>
        </w:r>
        <w:r w:rsidR="00D67A70" w:rsidRPr="00684C40">
          <w:rPr>
            <w:rStyle w:val="af"/>
            <w:noProof/>
          </w:rPr>
          <w:t>Поставка данных</w:t>
        </w:r>
        <w:r w:rsidR="00D67A70">
          <w:rPr>
            <w:noProof/>
            <w:webHidden/>
          </w:rPr>
          <w:tab/>
        </w:r>
        <w:r w:rsidR="00D67A70">
          <w:rPr>
            <w:noProof/>
            <w:webHidden/>
          </w:rPr>
          <w:fldChar w:fldCharType="begin"/>
        </w:r>
        <w:r w:rsidR="00D67A70">
          <w:rPr>
            <w:noProof/>
            <w:webHidden/>
          </w:rPr>
          <w:instrText xml:space="preserve"> PAGEREF _Toc172714048 \h </w:instrText>
        </w:r>
        <w:r w:rsidR="00D67A70">
          <w:rPr>
            <w:noProof/>
            <w:webHidden/>
          </w:rPr>
        </w:r>
        <w:r w:rsidR="00D67A70">
          <w:rPr>
            <w:noProof/>
            <w:webHidden/>
          </w:rPr>
          <w:fldChar w:fldCharType="separate"/>
        </w:r>
        <w:r w:rsidR="00014684">
          <w:rPr>
            <w:noProof/>
            <w:webHidden/>
          </w:rPr>
          <w:t>3</w:t>
        </w:r>
        <w:r w:rsidR="00D67A70">
          <w:rPr>
            <w:noProof/>
            <w:webHidden/>
          </w:rPr>
          <w:fldChar w:fldCharType="end"/>
        </w:r>
      </w:hyperlink>
    </w:p>
    <w:p w:rsidR="00D67A70" w:rsidRDefault="00253C7C">
      <w:pPr>
        <w:pStyle w:val="13"/>
        <w:rPr>
          <w:rFonts w:eastAsiaTheme="minorEastAsia"/>
          <w:b w:val="0"/>
          <w:noProof/>
          <w:lang w:val="en-US"/>
        </w:rPr>
      </w:pPr>
      <w:hyperlink w:anchor="_Toc172714049" w:history="1">
        <w:r w:rsidR="00D67A70" w:rsidRPr="00684C40">
          <w:rPr>
            <w:rStyle w:val="af"/>
            <w:noProof/>
          </w:rPr>
          <w:t>IV.</w:t>
        </w:r>
        <w:r w:rsidR="00D67A70">
          <w:rPr>
            <w:rFonts w:eastAsiaTheme="minorEastAsia"/>
            <w:b w:val="0"/>
            <w:noProof/>
            <w:lang w:val="en-US"/>
          </w:rPr>
          <w:tab/>
        </w:r>
        <w:r w:rsidR="00D67A70" w:rsidRPr="00684C40">
          <w:rPr>
            <w:rStyle w:val="af"/>
            <w:noProof/>
          </w:rPr>
          <w:t>Формат файлов</w:t>
        </w:r>
        <w:r w:rsidR="00D67A70">
          <w:rPr>
            <w:noProof/>
            <w:webHidden/>
          </w:rPr>
          <w:tab/>
        </w:r>
        <w:r w:rsidR="00D67A70">
          <w:rPr>
            <w:noProof/>
            <w:webHidden/>
          </w:rPr>
          <w:fldChar w:fldCharType="begin"/>
        </w:r>
        <w:r w:rsidR="00D67A70">
          <w:rPr>
            <w:noProof/>
            <w:webHidden/>
          </w:rPr>
          <w:instrText xml:space="preserve"> PAGEREF _Toc172714049 \h </w:instrText>
        </w:r>
        <w:r w:rsidR="00D67A70">
          <w:rPr>
            <w:noProof/>
            <w:webHidden/>
          </w:rPr>
        </w:r>
        <w:r w:rsidR="00D67A70">
          <w:rPr>
            <w:noProof/>
            <w:webHidden/>
          </w:rPr>
          <w:fldChar w:fldCharType="separate"/>
        </w:r>
        <w:r w:rsidR="00014684">
          <w:rPr>
            <w:noProof/>
            <w:webHidden/>
          </w:rPr>
          <w:t>6</w:t>
        </w:r>
        <w:r w:rsidR="00D67A70">
          <w:rPr>
            <w:noProof/>
            <w:webHidden/>
          </w:rPr>
          <w:fldChar w:fldCharType="end"/>
        </w:r>
      </w:hyperlink>
    </w:p>
    <w:p w:rsidR="00D67A70" w:rsidRDefault="00253C7C">
      <w:pPr>
        <w:pStyle w:val="13"/>
        <w:rPr>
          <w:rFonts w:eastAsiaTheme="minorEastAsia"/>
          <w:b w:val="0"/>
          <w:noProof/>
          <w:lang w:val="en-US"/>
        </w:rPr>
      </w:pPr>
      <w:hyperlink w:anchor="_Toc172714050" w:history="1">
        <w:r w:rsidR="00D67A70" w:rsidRPr="00684C40">
          <w:rPr>
            <w:rStyle w:val="af"/>
            <w:noProof/>
          </w:rPr>
          <w:t>V.</w:t>
        </w:r>
        <w:r w:rsidR="00D67A70">
          <w:rPr>
            <w:rFonts w:eastAsiaTheme="minorEastAsia"/>
            <w:b w:val="0"/>
            <w:noProof/>
            <w:lang w:val="en-US"/>
          </w:rPr>
          <w:tab/>
        </w:r>
        <w:r w:rsidR="00D67A70" w:rsidRPr="00684C40">
          <w:rPr>
            <w:rStyle w:val="af"/>
            <w:noProof/>
          </w:rPr>
          <w:t>Требования к содержанию</w:t>
        </w:r>
        <w:r w:rsidR="00D67A70">
          <w:rPr>
            <w:noProof/>
            <w:webHidden/>
          </w:rPr>
          <w:tab/>
        </w:r>
        <w:r w:rsidR="00D67A70">
          <w:rPr>
            <w:noProof/>
            <w:webHidden/>
          </w:rPr>
          <w:fldChar w:fldCharType="begin"/>
        </w:r>
        <w:r w:rsidR="00D67A70">
          <w:rPr>
            <w:noProof/>
            <w:webHidden/>
          </w:rPr>
          <w:instrText xml:space="preserve"> PAGEREF _Toc172714050 \h </w:instrText>
        </w:r>
        <w:r w:rsidR="00D67A70">
          <w:rPr>
            <w:noProof/>
            <w:webHidden/>
          </w:rPr>
        </w:r>
        <w:r w:rsidR="00D67A70">
          <w:rPr>
            <w:noProof/>
            <w:webHidden/>
          </w:rPr>
          <w:fldChar w:fldCharType="separate"/>
        </w:r>
        <w:r w:rsidR="00014684">
          <w:rPr>
            <w:noProof/>
            <w:webHidden/>
          </w:rPr>
          <w:t>6</w:t>
        </w:r>
        <w:r w:rsidR="00D67A70">
          <w:rPr>
            <w:noProof/>
            <w:webHidden/>
          </w:rPr>
          <w:fldChar w:fldCharType="end"/>
        </w:r>
      </w:hyperlink>
    </w:p>
    <w:p w:rsidR="00D67A70" w:rsidRDefault="00253C7C">
      <w:pPr>
        <w:pStyle w:val="13"/>
        <w:rPr>
          <w:rFonts w:eastAsiaTheme="minorEastAsia"/>
          <w:b w:val="0"/>
          <w:noProof/>
          <w:lang w:val="en-US"/>
        </w:rPr>
      </w:pPr>
      <w:hyperlink w:anchor="_Toc172714051" w:history="1">
        <w:r w:rsidR="00D67A70" w:rsidRPr="00684C40">
          <w:rPr>
            <w:rStyle w:val="af"/>
            <w:noProof/>
          </w:rPr>
          <w:t>VI.</w:t>
        </w:r>
        <w:r w:rsidR="00D67A70">
          <w:rPr>
            <w:rFonts w:eastAsiaTheme="minorEastAsia"/>
            <w:b w:val="0"/>
            <w:noProof/>
            <w:lang w:val="en-US"/>
          </w:rPr>
          <w:tab/>
        </w:r>
        <w:r w:rsidR="00D67A70" w:rsidRPr="00684C40">
          <w:rPr>
            <w:rStyle w:val="af"/>
            <w:noProof/>
          </w:rPr>
          <w:t>Изменение форматов отчетов и схемы выгрузки</w:t>
        </w:r>
        <w:r w:rsidR="00D67A70">
          <w:rPr>
            <w:noProof/>
            <w:webHidden/>
          </w:rPr>
          <w:tab/>
        </w:r>
        <w:r w:rsidR="00D67A70">
          <w:rPr>
            <w:noProof/>
            <w:webHidden/>
          </w:rPr>
          <w:fldChar w:fldCharType="begin"/>
        </w:r>
        <w:r w:rsidR="00D67A70">
          <w:rPr>
            <w:noProof/>
            <w:webHidden/>
          </w:rPr>
          <w:instrText xml:space="preserve"> PAGEREF _Toc172714051 \h </w:instrText>
        </w:r>
        <w:r w:rsidR="00D67A70">
          <w:rPr>
            <w:noProof/>
            <w:webHidden/>
          </w:rPr>
        </w:r>
        <w:r w:rsidR="00D67A70">
          <w:rPr>
            <w:noProof/>
            <w:webHidden/>
          </w:rPr>
          <w:fldChar w:fldCharType="separate"/>
        </w:r>
        <w:r w:rsidR="00014684">
          <w:rPr>
            <w:noProof/>
            <w:webHidden/>
          </w:rPr>
          <w:t>6</w:t>
        </w:r>
        <w:r w:rsidR="00D67A70">
          <w:rPr>
            <w:noProof/>
            <w:webHidden/>
          </w:rPr>
          <w:fldChar w:fldCharType="end"/>
        </w:r>
      </w:hyperlink>
    </w:p>
    <w:p w:rsidR="00D67A70" w:rsidRDefault="00253C7C">
      <w:pPr>
        <w:pStyle w:val="13"/>
        <w:tabs>
          <w:tab w:val="left" w:pos="880"/>
        </w:tabs>
        <w:rPr>
          <w:rFonts w:eastAsiaTheme="minorEastAsia"/>
          <w:b w:val="0"/>
          <w:noProof/>
          <w:lang w:val="en-US"/>
        </w:rPr>
      </w:pPr>
      <w:hyperlink w:anchor="_Toc172714052" w:history="1">
        <w:r w:rsidR="00D67A70" w:rsidRPr="00684C40">
          <w:rPr>
            <w:rStyle w:val="af"/>
            <w:noProof/>
          </w:rPr>
          <w:t>VII.</w:t>
        </w:r>
        <w:r w:rsidR="00D67A70">
          <w:rPr>
            <w:rFonts w:eastAsiaTheme="minorEastAsia"/>
            <w:b w:val="0"/>
            <w:noProof/>
            <w:lang w:val="en-US"/>
          </w:rPr>
          <w:tab/>
        </w:r>
        <w:r w:rsidR="00D67A70" w:rsidRPr="00684C40">
          <w:rPr>
            <w:rStyle w:val="af"/>
            <w:noProof/>
          </w:rPr>
          <w:t>Правила версионирования схемы выгрузки</w:t>
        </w:r>
        <w:r w:rsidR="00D67A70">
          <w:rPr>
            <w:noProof/>
            <w:webHidden/>
          </w:rPr>
          <w:tab/>
        </w:r>
        <w:r w:rsidR="00D67A70">
          <w:rPr>
            <w:noProof/>
            <w:webHidden/>
          </w:rPr>
          <w:fldChar w:fldCharType="begin"/>
        </w:r>
        <w:r w:rsidR="00D67A70">
          <w:rPr>
            <w:noProof/>
            <w:webHidden/>
          </w:rPr>
          <w:instrText xml:space="preserve"> PAGEREF _Toc172714052 \h </w:instrText>
        </w:r>
        <w:r w:rsidR="00D67A70">
          <w:rPr>
            <w:noProof/>
            <w:webHidden/>
          </w:rPr>
        </w:r>
        <w:r w:rsidR="00D67A70">
          <w:rPr>
            <w:noProof/>
            <w:webHidden/>
          </w:rPr>
          <w:fldChar w:fldCharType="separate"/>
        </w:r>
        <w:r w:rsidR="00014684">
          <w:rPr>
            <w:noProof/>
            <w:webHidden/>
          </w:rPr>
          <w:t>7</w:t>
        </w:r>
        <w:r w:rsidR="00D67A70">
          <w:rPr>
            <w:noProof/>
            <w:webHidden/>
          </w:rPr>
          <w:fldChar w:fldCharType="end"/>
        </w:r>
      </w:hyperlink>
    </w:p>
    <w:p w:rsidR="00530C0F" w:rsidRDefault="00530C0F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530C0F" w:rsidRDefault="00530C0F">
      <w:pPr>
        <w:rPr>
          <w:rFonts w:ascii="Arial" w:hAnsi="Arial" w:cs="Arial"/>
        </w:rPr>
      </w:pPr>
    </w:p>
    <w:p w:rsidR="00530C0F" w:rsidRDefault="00530C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953FB" w:rsidRPr="007E7209" w:rsidRDefault="003953FB" w:rsidP="005722A5">
      <w:pPr>
        <w:spacing w:line="240" w:lineRule="auto"/>
        <w:rPr>
          <w:rFonts w:ascii="Arial" w:hAnsi="Arial" w:cs="Arial"/>
        </w:rPr>
      </w:pPr>
    </w:p>
    <w:p w:rsidR="00530C0F" w:rsidRPr="007E7209" w:rsidRDefault="00530C0F" w:rsidP="005722A5">
      <w:pPr>
        <w:spacing w:line="240" w:lineRule="auto"/>
        <w:jc w:val="center"/>
        <w:rPr>
          <w:rFonts w:ascii="Arial" w:hAnsi="Arial" w:cs="Arial"/>
        </w:rPr>
      </w:pPr>
    </w:p>
    <w:p w:rsidR="004F4843" w:rsidRPr="007E7209" w:rsidRDefault="00CA5C2C" w:rsidP="004F4843">
      <w:pPr>
        <w:pStyle w:val="1"/>
      </w:pPr>
      <w:bookmarkStart w:id="0" w:name="_Toc172714046"/>
      <w:r>
        <w:t>Термины и определения</w:t>
      </w:r>
      <w:bookmarkEnd w:id="0"/>
    </w:p>
    <w:p w:rsidR="004F4843" w:rsidRPr="007E7209" w:rsidRDefault="004F4843" w:rsidP="004F4843">
      <w:pPr>
        <w:pStyle w:val="1"/>
        <w:numPr>
          <w:ilvl w:val="0"/>
          <w:numId w:val="0"/>
        </w:numPr>
        <w:ind w:left="720"/>
        <w:jc w:val="left"/>
      </w:pPr>
    </w:p>
    <w:p w:rsidR="00E20032" w:rsidRDefault="00E20032" w:rsidP="006B2B18">
      <w:pPr>
        <w:pStyle w:val="a3"/>
        <w:numPr>
          <w:ilvl w:val="0"/>
          <w:numId w:val="4"/>
        </w:numPr>
        <w:spacing w:line="240" w:lineRule="auto"/>
        <w:ind w:left="360"/>
        <w:jc w:val="both"/>
      </w:pPr>
      <w:r>
        <w:t xml:space="preserve">Отчет </w:t>
      </w:r>
      <w:r w:rsidR="00951DCE">
        <w:t>–</w:t>
      </w:r>
      <w:r>
        <w:t xml:space="preserve"> </w:t>
      </w:r>
      <w:r w:rsidR="00951DCE">
        <w:t>документ, содержащий сведения о сбытовой деятельности в формате, определенном Принципалом;</w:t>
      </w:r>
    </w:p>
    <w:p w:rsidR="003819B2" w:rsidRDefault="003819B2" w:rsidP="006B2B18">
      <w:pPr>
        <w:pStyle w:val="a3"/>
        <w:numPr>
          <w:ilvl w:val="0"/>
          <w:numId w:val="4"/>
        </w:numPr>
        <w:spacing w:line="240" w:lineRule="auto"/>
        <w:ind w:left="360"/>
        <w:jc w:val="both"/>
      </w:pPr>
      <w:r>
        <w:t>Файл данных - документ, содержащи</w:t>
      </w:r>
      <w:r w:rsidR="00951DCE">
        <w:t>й</w:t>
      </w:r>
      <w:r>
        <w:t xml:space="preserve"> данные в соответствии с схемой выгрузки</w:t>
      </w:r>
      <w:r w:rsidR="00951DCE">
        <w:t xml:space="preserve"> данных;</w:t>
      </w:r>
    </w:p>
    <w:p w:rsidR="00951DCE" w:rsidRDefault="00951DCE" w:rsidP="00951DCE">
      <w:pPr>
        <w:pStyle w:val="a3"/>
        <w:numPr>
          <w:ilvl w:val="0"/>
          <w:numId w:val="4"/>
        </w:numPr>
        <w:spacing w:line="240" w:lineRule="auto"/>
        <w:ind w:left="360"/>
        <w:jc w:val="both"/>
      </w:pPr>
      <w:r>
        <w:t xml:space="preserve">Схема выгрузки данных – документ, предназначенный для определения структуры, связей, объема, формата, правил формирования файлов данных;  </w:t>
      </w:r>
    </w:p>
    <w:p w:rsidR="009A5A6A" w:rsidRDefault="00DA3EC7" w:rsidP="006B2B18">
      <w:pPr>
        <w:pStyle w:val="a3"/>
        <w:numPr>
          <w:ilvl w:val="0"/>
          <w:numId w:val="4"/>
        </w:numPr>
        <w:spacing w:line="240" w:lineRule="auto"/>
        <w:ind w:left="360"/>
        <w:jc w:val="both"/>
      </w:pPr>
      <w:r>
        <w:t>Выгрузка данных –</w:t>
      </w:r>
      <w:r w:rsidR="00846FF8" w:rsidRPr="00846FF8">
        <w:t xml:space="preserve"> </w:t>
      </w:r>
      <w:r w:rsidR="009A5A6A">
        <w:t xml:space="preserve">процесс формирования </w:t>
      </w:r>
      <w:r w:rsidR="003819B2">
        <w:t>файлов данных</w:t>
      </w:r>
      <w:r w:rsidR="009A5A6A">
        <w:t xml:space="preserve"> из информационных систем и прочих источников данных  Агента</w:t>
      </w:r>
      <w:r w:rsidR="00951DCE">
        <w:t>;</w:t>
      </w:r>
    </w:p>
    <w:p w:rsidR="001954E9" w:rsidRDefault="009A5A6A" w:rsidP="006B2B18">
      <w:pPr>
        <w:pStyle w:val="a3"/>
        <w:numPr>
          <w:ilvl w:val="0"/>
          <w:numId w:val="4"/>
        </w:numPr>
        <w:spacing w:line="240" w:lineRule="auto"/>
        <w:ind w:left="360"/>
        <w:jc w:val="both"/>
      </w:pPr>
      <w:r>
        <w:t xml:space="preserve">Поставка данных – набор </w:t>
      </w:r>
      <w:r w:rsidR="00951DCE">
        <w:t xml:space="preserve">отчетов и </w:t>
      </w:r>
      <w:r w:rsidR="003819B2">
        <w:t>файлов данных</w:t>
      </w:r>
      <w:r w:rsidR="0065088B">
        <w:t xml:space="preserve">, подписанных (на бумажном носителе либо электронной подписью) и переданных </w:t>
      </w:r>
      <w:r w:rsidR="00F908EB">
        <w:t xml:space="preserve">Агентом </w:t>
      </w:r>
      <w:r w:rsidR="0065088B">
        <w:t>Принципалу</w:t>
      </w:r>
      <w:r w:rsidR="00F908EB">
        <w:t xml:space="preserve"> либо Принципалом Агенту</w:t>
      </w:r>
      <w:r w:rsidR="003819B2">
        <w:t xml:space="preserve">. В зависимости от контекста под поставкой данных может пониматься процесс передачи набора </w:t>
      </w:r>
      <w:r w:rsidR="00951DCE">
        <w:t xml:space="preserve">отчетов и </w:t>
      </w:r>
      <w:r w:rsidR="003819B2">
        <w:t>файлов данных</w:t>
      </w:r>
      <w:r w:rsidR="00951DCE">
        <w:t>;</w:t>
      </w:r>
      <w:r w:rsidR="003B4312">
        <w:t xml:space="preserve"> </w:t>
      </w:r>
    </w:p>
    <w:p w:rsidR="00B8474A" w:rsidRDefault="00ED0B08" w:rsidP="00CA4E90">
      <w:pPr>
        <w:pStyle w:val="a3"/>
        <w:numPr>
          <w:ilvl w:val="0"/>
          <w:numId w:val="4"/>
        </w:numPr>
        <w:spacing w:line="240" w:lineRule="auto"/>
        <w:ind w:left="360"/>
        <w:jc w:val="both"/>
      </w:pPr>
      <w:r w:rsidRPr="00F325DE">
        <w:t>Номер поставки данных – порядковый номер, присваиваемый Агентом</w:t>
      </w:r>
      <w:r w:rsidR="00F908EB">
        <w:t xml:space="preserve"> или Принципалом</w:t>
      </w:r>
      <w:r w:rsidRPr="00F325DE">
        <w:t xml:space="preserve"> каждой поставке данных</w:t>
      </w:r>
      <w:r w:rsidR="00B8474A">
        <w:t>;</w:t>
      </w:r>
    </w:p>
    <w:p w:rsidR="00ED0B08" w:rsidRPr="00F325DE" w:rsidRDefault="00B8474A" w:rsidP="00CA4E90">
      <w:pPr>
        <w:pStyle w:val="a3"/>
        <w:numPr>
          <w:ilvl w:val="0"/>
          <w:numId w:val="4"/>
        </w:numPr>
        <w:spacing w:line="240" w:lineRule="auto"/>
        <w:ind w:left="360"/>
        <w:jc w:val="both"/>
      </w:pPr>
      <w:r>
        <w:t xml:space="preserve">Официальные адреса электронной почты - </w:t>
      </w:r>
      <w:r w:rsidR="00ED0B08" w:rsidRPr="00F325DE">
        <w:t xml:space="preserve"> </w:t>
      </w:r>
      <w:r>
        <w:t>адреса электронной почты Агента и Принципала, использование которых для обмена сообщениями в рамках действий, предусмотренных данным положением,  будет считаться надлежащим исполнением соответствующих обязанностей Сторон.</w:t>
      </w:r>
    </w:p>
    <w:p w:rsidR="00AF27BF" w:rsidRDefault="00AF27BF" w:rsidP="004F4843">
      <w:pPr>
        <w:spacing w:line="240" w:lineRule="auto"/>
        <w:jc w:val="both"/>
        <w:rPr>
          <w:rFonts w:ascii="Arial" w:hAnsi="Arial" w:cs="Arial"/>
        </w:rPr>
      </w:pPr>
    </w:p>
    <w:p w:rsidR="00CA5C2C" w:rsidRDefault="00CA5C2C" w:rsidP="00CA21FA">
      <w:pPr>
        <w:pStyle w:val="1"/>
      </w:pPr>
      <w:bookmarkStart w:id="1" w:name="_Toc172714047"/>
      <w:r>
        <w:t>Состав передаваемой информации</w:t>
      </w:r>
      <w:bookmarkEnd w:id="1"/>
    </w:p>
    <w:p w:rsidR="00CA5C2C" w:rsidRDefault="00CA5C2C" w:rsidP="00CA5C2C">
      <w:pPr>
        <w:pStyle w:val="1"/>
        <w:numPr>
          <w:ilvl w:val="0"/>
          <w:numId w:val="0"/>
        </w:numPr>
        <w:ind w:left="720"/>
        <w:jc w:val="left"/>
      </w:pPr>
    </w:p>
    <w:p w:rsidR="00CA5C2C" w:rsidRPr="00F325DE" w:rsidRDefault="00CA5C2C" w:rsidP="006B2B18">
      <w:pPr>
        <w:pStyle w:val="a3"/>
        <w:numPr>
          <w:ilvl w:val="0"/>
          <w:numId w:val="5"/>
        </w:numPr>
        <w:spacing w:line="240" w:lineRule="auto"/>
        <w:jc w:val="both"/>
      </w:pPr>
      <w:r w:rsidRPr="00F325DE">
        <w:t>Состав информации, которой стороны обмениваются в рамках агентского договора входят</w:t>
      </w:r>
      <w:r w:rsidR="00F325DE">
        <w:t>:</w:t>
      </w:r>
    </w:p>
    <w:p w:rsidR="00951DCE" w:rsidRDefault="00CA5C2C" w:rsidP="006B2B18">
      <w:pPr>
        <w:pStyle w:val="a3"/>
        <w:numPr>
          <w:ilvl w:val="1"/>
          <w:numId w:val="6"/>
        </w:numPr>
        <w:spacing w:line="240" w:lineRule="auto"/>
        <w:jc w:val="both"/>
      </w:pPr>
      <w:r w:rsidRPr="003D62DF">
        <w:t>Отчеты, передаваемые Принципалом Агенту</w:t>
      </w:r>
      <w:r w:rsidR="00951DCE" w:rsidRPr="003D62DF">
        <w:t>;</w:t>
      </w:r>
    </w:p>
    <w:p w:rsidR="00CA5C2C" w:rsidRPr="003D62DF" w:rsidRDefault="00951DCE" w:rsidP="006B2B18">
      <w:pPr>
        <w:pStyle w:val="a3"/>
        <w:numPr>
          <w:ilvl w:val="1"/>
          <w:numId w:val="6"/>
        </w:numPr>
        <w:spacing w:line="240" w:lineRule="auto"/>
        <w:jc w:val="both"/>
      </w:pPr>
      <w:r w:rsidRPr="003D62DF">
        <w:t>Отчеты, передаваемые</w:t>
      </w:r>
      <w:r>
        <w:t xml:space="preserve"> </w:t>
      </w:r>
      <w:r w:rsidR="00CA5C2C" w:rsidRPr="003D62DF">
        <w:t>Агентом Принципалу</w:t>
      </w:r>
      <w:r w:rsidR="00FA3B13" w:rsidRPr="003D62DF">
        <w:t>;</w:t>
      </w:r>
    </w:p>
    <w:p w:rsidR="00FA3B13" w:rsidRDefault="00FA3B13" w:rsidP="006B2B18">
      <w:pPr>
        <w:pStyle w:val="a3"/>
        <w:numPr>
          <w:ilvl w:val="1"/>
          <w:numId w:val="6"/>
        </w:numPr>
        <w:spacing w:line="240" w:lineRule="auto"/>
        <w:jc w:val="both"/>
      </w:pPr>
      <w:r w:rsidRPr="003D62DF">
        <w:t xml:space="preserve">Файлы данных, передаваемые Агентом </w:t>
      </w:r>
      <w:r w:rsidR="00951DCE">
        <w:t>П</w:t>
      </w:r>
      <w:r w:rsidRPr="003D62DF">
        <w:t>ринципалу</w:t>
      </w:r>
      <w:r w:rsidR="003D62DF">
        <w:t>.</w:t>
      </w:r>
    </w:p>
    <w:p w:rsidR="00F908EB" w:rsidRPr="003D62DF" w:rsidRDefault="00F908EB" w:rsidP="00F908EB">
      <w:pPr>
        <w:pStyle w:val="a3"/>
        <w:numPr>
          <w:ilvl w:val="0"/>
          <w:numId w:val="6"/>
        </w:numPr>
        <w:spacing w:line="240" w:lineRule="auto"/>
        <w:jc w:val="both"/>
      </w:pPr>
      <w:r>
        <w:t xml:space="preserve">Требования к используемым </w:t>
      </w:r>
      <w:r w:rsidRPr="003D62DF">
        <w:t>формат</w:t>
      </w:r>
      <w:r>
        <w:t xml:space="preserve">ам отчетов </w:t>
      </w:r>
      <w:r w:rsidRPr="003D62DF">
        <w:t>и сроки</w:t>
      </w:r>
      <w:r>
        <w:t xml:space="preserve"> предоставления </w:t>
      </w:r>
      <w:r w:rsidRPr="003D62DF">
        <w:t>установлены Приложением 1</w:t>
      </w:r>
      <w:r>
        <w:t>.</w:t>
      </w:r>
    </w:p>
    <w:p w:rsidR="00CA5C2C" w:rsidRPr="00FA3B13" w:rsidRDefault="00CA5C2C" w:rsidP="00FA3B13">
      <w:pPr>
        <w:pStyle w:val="1"/>
        <w:numPr>
          <w:ilvl w:val="0"/>
          <w:numId w:val="0"/>
        </w:numPr>
        <w:ind w:left="1080"/>
        <w:jc w:val="both"/>
        <w:rPr>
          <w:b w:val="0"/>
        </w:rPr>
      </w:pPr>
    </w:p>
    <w:p w:rsidR="00CA5C2C" w:rsidRPr="00CA5C2C" w:rsidRDefault="00CA5C2C" w:rsidP="00CA5C2C">
      <w:pPr>
        <w:pStyle w:val="1"/>
        <w:numPr>
          <w:ilvl w:val="0"/>
          <w:numId w:val="0"/>
        </w:numPr>
        <w:ind w:left="720"/>
        <w:jc w:val="left"/>
      </w:pPr>
    </w:p>
    <w:p w:rsidR="00AF27BF" w:rsidRDefault="001954E9" w:rsidP="00CA21FA">
      <w:pPr>
        <w:pStyle w:val="1"/>
      </w:pPr>
      <w:bookmarkStart w:id="2" w:name="_Toc172714048"/>
      <w:r>
        <w:t>П</w:t>
      </w:r>
      <w:r w:rsidR="00AF27BF">
        <w:t>оставк</w:t>
      </w:r>
      <w:r>
        <w:t>а</w:t>
      </w:r>
      <w:r w:rsidR="00AF27BF">
        <w:t xml:space="preserve"> данных</w:t>
      </w:r>
      <w:bookmarkEnd w:id="2"/>
    </w:p>
    <w:p w:rsidR="001954E9" w:rsidRPr="00F325DE" w:rsidRDefault="001954E9" w:rsidP="00951DCE">
      <w:pPr>
        <w:pStyle w:val="a3"/>
        <w:numPr>
          <w:ilvl w:val="0"/>
          <w:numId w:val="17"/>
        </w:numPr>
        <w:spacing w:line="240" w:lineRule="auto"/>
        <w:jc w:val="both"/>
      </w:pPr>
      <w:r w:rsidRPr="00F325DE">
        <w:t>В поставку данных</w:t>
      </w:r>
      <w:r w:rsidR="00C358FB">
        <w:t xml:space="preserve"> Агента или Принципала</w:t>
      </w:r>
      <w:r w:rsidRPr="00F325DE">
        <w:t xml:space="preserve"> входят все </w:t>
      </w:r>
      <w:r w:rsidR="00951DCE">
        <w:t xml:space="preserve">отчеты и </w:t>
      </w:r>
      <w:r w:rsidRPr="00F325DE">
        <w:t xml:space="preserve">файлы данных, </w:t>
      </w:r>
      <w:r w:rsidR="00F908EB">
        <w:t xml:space="preserve">предусмотренные Приложением 1, </w:t>
      </w:r>
      <w:r w:rsidRPr="00F325DE">
        <w:t>а также реестр поставок данных Агентом</w:t>
      </w:r>
      <w:r w:rsidR="00F908EB">
        <w:t xml:space="preserve"> и</w:t>
      </w:r>
      <w:r w:rsidR="00C358FB">
        <w:t xml:space="preserve">ли реестр поставок данных </w:t>
      </w:r>
      <w:r w:rsidR="00F908EB">
        <w:t>Принципал</w:t>
      </w:r>
      <w:r w:rsidR="00C358FB">
        <w:t>а соответственно</w:t>
      </w:r>
      <w:r w:rsidR="00951DCE">
        <w:t>;</w:t>
      </w:r>
      <w:r w:rsidRPr="00F325DE">
        <w:t xml:space="preserve">  </w:t>
      </w:r>
    </w:p>
    <w:p w:rsidR="00951DCE" w:rsidRDefault="00C8563B" w:rsidP="00D439B8">
      <w:pPr>
        <w:pStyle w:val="a3"/>
        <w:numPr>
          <w:ilvl w:val="0"/>
          <w:numId w:val="17"/>
        </w:numPr>
        <w:spacing w:line="240" w:lineRule="auto"/>
        <w:jc w:val="both"/>
      </w:pPr>
      <w:r w:rsidRPr="00F325DE">
        <w:t xml:space="preserve">Предпочтительная форма осуществления поставки данных – в </w:t>
      </w:r>
      <w:r w:rsidR="00ED0B08" w:rsidRPr="00F325DE">
        <w:t xml:space="preserve">виде электронных документов </w:t>
      </w:r>
      <w:r w:rsidRPr="00F325DE">
        <w:t>с подписанием электронной подписью</w:t>
      </w:r>
      <w:r w:rsidR="00C358FB">
        <w:t>;</w:t>
      </w:r>
    </w:p>
    <w:p w:rsidR="00C8563B" w:rsidRDefault="00C8563B" w:rsidP="00D439B8">
      <w:pPr>
        <w:pStyle w:val="a3"/>
        <w:numPr>
          <w:ilvl w:val="0"/>
          <w:numId w:val="17"/>
        </w:numPr>
        <w:spacing w:line="240" w:lineRule="auto"/>
        <w:jc w:val="both"/>
      </w:pPr>
      <w:r w:rsidRPr="00F325DE">
        <w:t xml:space="preserve">Способ </w:t>
      </w:r>
      <w:r w:rsidR="00C358FB">
        <w:t>передачи отчетов и файлов данных</w:t>
      </w:r>
      <w:r w:rsidR="00B8474A">
        <w:t xml:space="preserve">, а также официальные адреса электронной почты Сторон </w:t>
      </w:r>
      <w:r w:rsidRPr="00F325DE">
        <w:t>согласу</w:t>
      </w:r>
      <w:r w:rsidR="00B8474A">
        <w:t>ю</w:t>
      </w:r>
      <w:r w:rsidRPr="00F325DE">
        <w:t>тся Агентом и Принципалом посредством официальной переписки</w:t>
      </w:r>
      <w:r w:rsidR="00B8474A">
        <w:t xml:space="preserve"> с использованием юридических адресов Сторон</w:t>
      </w:r>
      <w:r w:rsidR="00C358FB">
        <w:t>;</w:t>
      </w:r>
    </w:p>
    <w:p w:rsidR="00ED0B08" w:rsidRPr="00F325DE" w:rsidRDefault="00ED0B08" w:rsidP="00951DCE">
      <w:pPr>
        <w:pStyle w:val="a3"/>
        <w:numPr>
          <w:ilvl w:val="0"/>
          <w:numId w:val="17"/>
        </w:numPr>
        <w:spacing w:line="240" w:lineRule="auto"/>
        <w:jc w:val="both"/>
      </w:pPr>
      <w:bookmarkStart w:id="3" w:name="_Hlk172704741"/>
      <w:r w:rsidRPr="00F325DE">
        <w:t xml:space="preserve">В день осуществления поставки данных </w:t>
      </w:r>
      <w:r w:rsidR="00C358FB">
        <w:t xml:space="preserve">Сторона, осуществляющая поставку данных, </w:t>
      </w:r>
      <w:r w:rsidRPr="00F325DE">
        <w:t xml:space="preserve"> направляет </w:t>
      </w:r>
      <w:r w:rsidR="00C358FB">
        <w:t xml:space="preserve">другой Стороне </w:t>
      </w:r>
      <w:r w:rsidR="00B8474A">
        <w:t>с использованием официальных адресов электронной почты</w:t>
      </w:r>
      <w:r w:rsidRPr="00F325DE">
        <w:t xml:space="preserve">  уведомление о завершении поставки данных со своей стороны и указанием номера поставки данных</w:t>
      </w:r>
      <w:r w:rsidR="00B8474A">
        <w:t>;</w:t>
      </w:r>
      <w:r w:rsidRPr="00F325DE">
        <w:t xml:space="preserve"> </w:t>
      </w:r>
    </w:p>
    <w:bookmarkEnd w:id="3"/>
    <w:p w:rsidR="00ED0B08" w:rsidRPr="00F325DE" w:rsidRDefault="00B8474A" w:rsidP="00951DCE">
      <w:pPr>
        <w:pStyle w:val="a3"/>
        <w:numPr>
          <w:ilvl w:val="0"/>
          <w:numId w:val="17"/>
        </w:numPr>
        <w:spacing w:line="240" w:lineRule="auto"/>
        <w:jc w:val="both"/>
      </w:pPr>
      <w:r>
        <w:t>Сторона, получившая поставку данных,</w:t>
      </w:r>
      <w:r w:rsidR="00ED0B08" w:rsidRPr="00F325DE">
        <w:t xml:space="preserve"> выполняет проверку поставки данных и </w:t>
      </w:r>
      <w:r w:rsidR="003B4312" w:rsidRPr="00F325DE">
        <w:t xml:space="preserve">в течение трех рабочих дней с даты получения уведомления от </w:t>
      </w:r>
      <w:r>
        <w:t xml:space="preserve">передающей Стороны </w:t>
      </w:r>
      <w:r w:rsidR="00ED0B08" w:rsidRPr="00F325DE">
        <w:t>направляет</w:t>
      </w:r>
      <w:r>
        <w:t xml:space="preserve"> в ее адрес с </w:t>
      </w:r>
      <w:r>
        <w:lastRenderedPageBreak/>
        <w:t xml:space="preserve">использованием официальных адресов электронной почты </w:t>
      </w:r>
      <w:r w:rsidR="00ED0B08" w:rsidRPr="00F325DE">
        <w:t xml:space="preserve">уведомление о принятии поставки данных либо </w:t>
      </w:r>
      <w:r w:rsidR="003B4312" w:rsidRPr="00F325DE">
        <w:t>об отклонении поставки данных с указанием причин отклонения</w:t>
      </w:r>
      <w:r>
        <w:t>;</w:t>
      </w:r>
    </w:p>
    <w:p w:rsidR="003B4312" w:rsidRPr="00F325DE" w:rsidRDefault="003B4312" w:rsidP="00951DCE">
      <w:pPr>
        <w:pStyle w:val="a3"/>
        <w:numPr>
          <w:ilvl w:val="0"/>
          <w:numId w:val="17"/>
        </w:numPr>
        <w:spacing w:line="240" w:lineRule="auto"/>
        <w:jc w:val="both"/>
      </w:pPr>
      <w:r w:rsidRPr="00F325DE">
        <w:t xml:space="preserve">В случае, если </w:t>
      </w:r>
      <w:r w:rsidR="00B8474A">
        <w:t xml:space="preserve">Стороной, осуществившей поставку данных, </w:t>
      </w:r>
      <w:r w:rsidRPr="00F325DE">
        <w:t xml:space="preserve">не получено соответствующее уведомление </w:t>
      </w:r>
      <w:r w:rsidR="00B8474A">
        <w:t>другой Стороны</w:t>
      </w:r>
      <w:r w:rsidRPr="00F325DE">
        <w:t xml:space="preserve"> в установленный срок, поставка данных считается принятой</w:t>
      </w:r>
      <w:r w:rsidR="00B8474A">
        <w:t>;</w:t>
      </w:r>
    </w:p>
    <w:p w:rsidR="00FA3B13" w:rsidRPr="00FA3B13" w:rsidRDefault="00FA3B13" w:rsidP="00951DCE">
      <w:pPr>
        <w:pStyle w:val="a3"/>
        <w:numPr>
          <w:ilvl w:val="0"/>
          <w:numId w:val="17"/>
        </w:numPr>
        <w:spacing w:line="240" w:lineRule="auto"/>
        <w:jc w:val="both"/>
      </w:pPr>
      <w:r w:rsidRPr="00F325DE">
        <w:t xml:space="preserve">В случае, если </w:t>
      </w:r>
      <w:r w:rsidR="00DB07D8">
        <w:t xml:space="preserve">Стороной, ожидающей поставку данных, </w:t>
      </w:r>
      <w:r w:rsidR="00DB07D8" w:rsidRPr="00F325DE">
        <w:t xml:space="preserve">в установленный срок </w:t>
      </w:r>
      <w:r w:rsidRPr="00F325DE">
        <w:t xml:space="preserve">не получено соответствующее уведомление </w:t>
      </w:r>
      <w:r w:rsidR="00DB07D8">
        <w:t>Стороны, обязанной такую поставку данных осуществить,</w:t>
      </w:r>
      <w:r w:rsidRPr="00F325DE">
        <w:t xml:space="preserve"> обязательства </w:t>
      </w:r>
      <w:r w:rsidR="00DB07D8">
        <w:t>Стороны</w:t>
      </w:r>
      <w:r w:rsidRPr="00F325DE">
        <w:t xml:space="preserve"> по осуществлению поставки данных считаются не выполненными. </w:t>
      </w:r>
    </w:p>
    <w:p w:rsidR="003B4312" w:rsidRPr="00F325DE" w:rsidRDefault="003B4312" w:rsidP="00951DCE">
      <w:pPr>
        <w:pStyle w:val="a3"/>
        <w:numPr>
          <w:ilvl w:val="0"/>
          <w:numId w:val="17"/>
        </w:numPr>
        <w:spacing w:line="240" w:lineRule="auto"/>
        <w:jc w:val="both"/>
      </w:pPr>
      <w:r w:rsidRPr="00F325DE">
        <w:t>Основания отклонения поставки данных:</w:t>
      </w:r>
    </w:p>
    <w:p w:rsidR="003B4312" w:rsidRPr="003D62DF" w:rsidRDefault="003B4312" w:rsidP="00951DCE">
      <w:pPr>
        <w:pStyle w:val="a3"/>
        <w:numPr>
          <w:ilvl w:val="1"/>
          <w:numId w:val="17"/>
        </w:numPr>
        <w:spacing w:line="240" w:lineRule="auto"/>
        <w:jc w:val="both"/>
      </w:pPr>
      <w:r w:rsidRPr="003D62DF">
        <w:t xml:space="preserve">Отсутствие в поставке данных </w:t>
      </w:r>
      <w:r w:rsidR="00951DCE">
        <w:t xml:space="preserve">отчетов или </w:t>
      </w:r>
      <w:r w:rsidRPr="003D62DF">
        <w:t>файлов</w:t>
      </w:r>
      <w:r w:rsidR="00DB07D8">
        <w:t xml:space="preserve"> данных</w:t>
      </w:r>
      <w:r w:rsidRPr="003D62DF">
        <w:t xml:space="preserve">, предусмотренных </w:t>
      </w:r>
      <w:r w:rsidR="00951DCE">
        <w:t>Приложением</w:t>
      </w:r>
      <w:r w:rsidR="00DB07D8">
        <w:t xml:space="preserve"> 1</w:t>
      </w:r>
      <w:r w:rsidR="005F3CB4" w:rsidRPr="003D62DF">
        <w:t>, либо реестра поставок данных</w:t>
      </w:r>
      <w:r w:rsidRPr="003D62DF">
        <w:t>;</w:t>
      </w:r>
    </w:p>
    <w:p w:rsidR="003B4312" w:rsidRPr="003D62DF" w:rsidRDefault="003B4312" w:rsidP="00951DCE">
      <w:pPr>
        <w:pStyle w:val="a3"/>
        <w:numPr>
          <w:ilvl w:val="1"/>
          <w:numId w:val="17"/>
        </w:numPr>
        <w:spacing w:line="240" w:lineRule="auto"/>
        <w:jc w:val="both"/>
      </w:pPr>
      <w:r w:rsidRPr="003D62DF">
        <w:t>Повреждение файлов, которое приводит к невозможности их использовани</w:t>
      </w:r>
      <w:r w:rsidR="00145FE1" w:rsidRPr="003D62DF">
        <w:t>я;</w:t>
      </w:r>
    </w:p>
    <w:p w:rsidR="00145FE1" w:rsidRPr="003D62DF" w:rsidRDefault="00145FE1" w:rsidP="00951DCE">
      <w:pPr>
        <w:pStyle w:val="a3"/>
        <w:numPr>
          <w:ilvl w:val="1"/>
          <w:numId w:val="17"/>
        </w:numPr>
        <w:spacing w:line="240" w:lineRule="auto"/>
        <w:jc w:val="both"/>
      </w:pPr>
      <w:r w:rsidRPr="003D62DF">
        <w:t>Нарушение требований к формату файлов</w:t>
      </w:r>
      <w:r w:rsidR="00E36E42">
        <w:t>, правилам наименования файлов</w:t>
      </w:r>
      <w:r w:rsidRPr="003D62DF">
        <w:t>;</w:t>
      </w:r>
    </w:p>
    <w:p w:rsidR="003B4312" w:rsidRPr="003D62DF" w:rsidRDefault="00145FE1" w:rsidP="00951DCE">
      <w:pPr>
        <w:pStyle w:val="a3"/>
        <w:numPr>
          <w:ilvl w:val="1"/>
          <w:numId w:val="17"/>
        </w:numPr>
        <w:spacing w:line="240" w:lineRule="auto"/>
        <w:jc w:val="both"/>
      </w:pPr>
      <w:r w:rsidRPr="003D62DF">
        <w:t>Ошибки данных: нарушение форматов полей, правил формирования данных, выявление ошибок содержания и требований к непротиворечивости данных.</w:t>
      </w:r>
    </w:p>
    <w:p w:rsidR="00990113" w:rsidRDefault="00990113" w:rsidP="00951DCE">
      <w:pPr>
        <w:pStyle w:val="a3"/>
        <w:numPr>
          <w:ilvl w:val="0"/>
          <w:numId w:val="17"/>
        </w:numPr>
        <w:spacing w:line="240" w:lineRule="auto"/>
        <w:jc w:val="both"/>
      </w:pPr>
      <w:r>
        <w:t>По усмотрению получающей Стороны поставка данных может быть принята даже при наличии оснований, указанных выше;</w:t>
      </w:r>
    </w:p>
    <w:p w:rsidR="00513B04" w:rsidRPr="003D62DF" w:rsidRDefault="00513B04" w:rsidP="00951DCE">
      <w:pPr>
        <w:pStyle w:val="a3"/>
        <w:numPr>
          <w:ilvl w:val="0"/>
          <w:numId w:val="17"/>
        </w:numPr>
        <w:spacing w:line="240" w:lineRule="auto"/>
        <w:jc w:val="both"/>
      </w:pPr>
      <w:r w:rsidRPr="003D62DF">
        <w:t xml:space="preserve">Каждой поставке данных </w:t>
      </w:r>
      <w:r w:rsidR="00E36E42">
        <w:t>Сторона, осуществляющая поставку данных,</w:t>
      </w:r>
      <w:r w:rsidRPr="003D62DF">
        <w:t xml:space="preserve"> присваивает номер. Номер поставки данных сохраняется за поставкой данных вне зависимости от того, была ли поставка данных принята или </w:t>
      </w:r>
      <w:r w:rsidR="005F3CB4" w:rsidRPr="003D62DF">
        <w:t>отклонена</w:t>
      </w:r>
      <w:r w:rsidR="00920579" w:rsidRPr="003D62DF">
        <w:t>.</w:t>
      </w:r>
    </w:p>
    <w:p w:rsidR="00CA21FA" w:rsidRPr="003D62DF" w:rsidRDefault="00CA21FA" w:rsidP="00951DCE">
      <w:pPr>
        <w:pStyle w:val="a3"/>
        <w:numPr>
          <w:ilvl w:val="0"/>
          <w:numId w:val="17"/>
        </w:numPr>
        <w:spacing w:line="240" w:lineRule="auto"/>
        <w:jc w:val="both"/>
      </w:pPr>
      <w:r w:rsidRPr="003D62DF">
        <w:t>Номер поставки данных состоит из целых последовательных положительных чисел. Каждый последующий номер поставки данных формируется посредством увеличения номера предыдущей поставки данных на 1.</w:t>
      </w:r>
    </w:p>
    <w:p w:rsidR="00325141" w:rsidRPr="003D62DF" w:rsidRDefault="00E36E42" w:rsidP="00951DCE">
      <w:pPr>
        <w:pStyle w:val="a3"/>
        <w:numPr>
          <w:ilvl w:val="0"/>
          <w:numId w:val="17"/>
        </w:numPr>
        <w:spacing w:line="240" w:lineRule="auto"/>
        <w:jc w:val="both"/>
      </w:pPr>
      <w:r>
        <w:t xml:space="preserve">Каждая Сторона ведет свой реестр </w:t>
      </w:r>
      <w:r w:rsidR="00920579" w:rsidRPr="003D62DF">
        <w:t xml:space="preserve">поставок данных в соответствии с </w:t>
      </w:r>
      <w:r w:rsidR="009766FB" w:rsidRPr="003D62DF">
        <w:t>Т</w:t>
      </w:r>
      <w:r w:rsidR="00920579" w:rsidRPr="003D62DF">
        <w:t>аблицей 1</w:t>
      </w:r>
      <w:r w:rsidR="00325141" w:rsidRPr="003D62DF">
        <w:t>:</w:t>
      </w:r>
    </w:p>
    <w:p w:rsidR="00325141" w:rsidRPr="003D62DF" w:rsidRDefault="00325141" w:rsidP="00951DCE">
      <w:pPr>
        <w:pStyle w:val="a3"/>
        <w:numPr>
          <w:ilvl w:val="1"/>
          <w:numId w:val="17"/>
        </w:numPr>
        <w:spacing w:line="240" w:lineRule="auto"/>
        <w:jc w:val="both"/>
      </w:pPr>
      <w:r w:rsidRPr="003D62DF">
        <w:t>Записи в реестре поставок данных не подлежат редактированию за исключением случаев, определенных в настояще</w:t>
      </w:r>
      <w:r w:rsidR="009766FB" w:rsidRPr="003D62DF">
        <w:t>м</w:t>
      </w:r>
      <w:r w:rsidRPr="003D62DF">
        <w:t xml:space="preserve"> </w:t>
      </w:r>
      <w:r w:rsidR="009766FB" w:rsidRPr="003D62DF">
        <w:t>пункте</w:t>
      </w:r>
      <w:r w:rsidRPr="003D62DF">
        <w:t xml:space="preserve">; </w:t>
      </w:r>
    </w:p>
    <w:p w:rsidR="00325141" w:rsidRPr="003D62DF" w:rsidRDefault="00920579" w:rsidP="00951DCE">
      <w:pPr>
        <w:pStyle w:val="a3"/>
        <w:numPr>
          <w:ilvl w:val="1"/>
          <w:numId w:val="17"/>
        </w:numPr>
        <w:spacing w:line="240" w:lineRule="auto"/>
        <w:jc w:val="both"/>
      </w:pPr>
      <w:r w:rsidRPr="003D62DF">
        <w:t xml:space="preserve">Статусы поставки данных «Принята» и «Отклонена» устанавливаются в соответствии с условиями, </w:t>
      </w:r>
      <w:r w:rsidR="009766FB" w:rsidRPr="003D62DF">
        <w:t>определенными</w:t>
      </w:r>
      <w:r w:rsidRPr="003D62DF">
        <w:t xml:space="preserve"> выше</w:t>
      </w:r>
      <w:r w:rsidR="00E36E42">
        <w:t>;</w:t>
      </w:r>
      <w:r w:rsidRPr="003D62DF">
        <w:t xml:space="preserve"> </w:t>
      </w:r>
    </w:p>
    <w:p w:rsidR="00325141" w:rsidRPr="003D62DF" w:rsidRDefault="00325141" w:rsidP="00951DCE">
      <w:pPr>
        <w:pStyle w:val="a3"/>
        <w:numPr>
          <w:ilvl w:val="1"/>
          <w:numId w:val="17"/>
        </w:numPr>
        <w:spacing w:line="240" w:lineRule="auto"/>
        <w:jc w:val="both"/>
      </w:pPr>
      <w:r w:rsidRPr="003D62DF">
        <w:t>Статус текущей поставки данных считается не определенным и не указывается</w:t>
      </w:r>
      <w:r w:rsidR="00E36E42">
        <w:t xml:space="preserve">, </w:t>
      </w:r>
      <w:r w:rsidR="00990113">
        <w:t>включается в реестр поставок при следующем направлении</w:t>
      </w:r>
      <w:r w:rsidRPr="003D62DF">
        <w:t xml:space="preserve">; </w:t>
      </w:r>
    </w:p>
    <w:p w:rsidR="00325141" w:rsidRPr="003D62DF" w:rsidRDefault="00325141" w:rsidP="00951DCE">
      <w:pPr>
        <w:pStyle w:val="a3"/>
        <w:numPr>
          <w:ilvl w:val="1"/>
          <w:numId w:val="17"/>
        </w:numPr>
        <w:spacing w:line="240" w:lineRule="auto"/>
        <w:jc w:val="both"/>
      </w:pPr>
      <w:r w:rsidRPr="003D62DF">
        <w:t>В поле «Сообщение</w:t>
      </w:r>
      <w:r w:rsidR="00E36E42">
        <w:t xml:space="preserve"> получателю данных</w:t>
      </w:r>
      <w:r w:rsidRPr="003D62DF">
        <w:t xml:space="preserve">» указываются любые уведомления или пояснения </w:t>
      </w:r>
      <w:r w:rsidR="00E36E42">
        <w:t>передающей Стороны</w:t>
      </w:r>
      <w:r w:rsidRPr="003D62DF">
        <w:t xml:space="preserve"> в отношении поставки данных</w:t>
      </w:r>
      <w:r w:rsidR="00E36E42">
        <w:t>;</w:t>
      </w:r>
      <w:r w:rsidRPr="003D62DF">
        <w:t xml:space="preserve"> </w:t>
      </w:r>
    </w:p>
    <w:p w:rsidR="005F3CB4" w:rsidRPr="003D62DF" w:rsidRDefault="00325141" w:rsidP="00951DCE">
      <w:pPr>
        <w:pStyle w:val="a3"/>
        <w:numPr>
          <w:ilvl w:val="1"/>
          <w:numId w:val="17"/>
        </w:numPr>
        <w:spacing w:line="240" w:lineRule="auto"/>
        <w:jc w:val="both"/>
      </w:pPr>
      <w:r w:rsidRPr="003D62DF">
        <w:t>Поле «Комментарий» может быть заполнено либо изменено  для текущей и любой из предшествующих записей</w:t>
      </w:r>
      <w:r w:rsidR="0026001E" w:rsidRPr="003D62DF">
        <w:t>. Поле используется в случае, если требуется указать сведения в отношении выполненных ранее поставок данных</w:t>
      </w:r>
      <w:r w:rsidR="005F3CB4" w:rsidRPr="003D62DF">
        <w:t>, например, для указания причин отклонения поставки данных</w:t>
      </w:r>
      <w:r w:rsidR="00E36E42">
        <w:t>;</w:t>
      </w:r>
      <w:r w:rsidR="0026001E" w:rsidRPr="003D62DF">
        <w:t xml:space="preserve">  </w:t>
      </w:r>
    </w:p>
    <w:p w:rsidR="00990113" w:rsidRDefault="0026001E" w:rsidP="00951DCE">
      <w:pPr>
        <w:pStyle w:val="a3"/>
        <w:numPr>
          <w:ilvl w:val="1"/>
          <w:numId w:val="17"/>
        </w:numPr>
        <w:spacing w:line="240" w:lineRule="auto"/>
        <w:jc w:val="both"/>
        <w:sectPr w:rsidR="00990113" w:rsidSect="00B0446B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3D62DF">
        <w:t xml:space="preserve">Все поля реестра поставок данных, за исключением полей «Сообщение </w:t>
      </w:r>
      <w:r w:rsidR="00990113">
        <w:t>получателю данных</w:t>
      </w:r>
      <w:r w:rsidRPr="003D62DF">
        <w:t xml:space="preserve">» и «Комментарий», обязательны для заполнения. </w:t>
      </w:r>
    </w:p>
    <w:p w:rsidR="00325141" w:rsidRPr="003D62DF" w:rsidRDefault="00325141" w:rsidP="00990113">
      <w:pPr>
        <w:pStyle w:val="a3"/>
        <w:spacing w:line="240" w:lineRule="auto"/>
        <w:ind w:left="1080"/>
        <w:jc w:val="both"/>
      </w:pPr>
    </w:p>
    <w:tbl>
      <w:tblPr>
        <w:tblStyle w:val="a5"/>
        <w:tblW w:w="1616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64"/>
        <w:gridCol w:w="696"/>
        <w:gridCol w:w="1842"/>
        <w:gridCol w:w="1843"/>
        <w:gridCol w:w="1276"/>
        <w:gridCol w:w="1276"/>
        <w:gridCol w:w="1417"/>
        <w:gridCol w:w="2835"/>
        <w:gridCol w:w="2126"/>
      </w:tblGrid>
      <w:tr w:rsidR="00990113" w:rsidTr="008E1F38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113" w:rsidRDefault="00990113" w:rsidP="005F3CB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113" w:rsidRDefault="00990113" w:rsidP="005F3CB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113" w:rsidRDefault="00990113" w:rsidP="005F3CB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33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113" w:rsidRPr="00920579" w:rsidRDefault="00990113" w:rsidP="005F3C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Таблица 1 Реестр поставок данных</w:t>
            </w:r>
          </w:p>
        </w:tc>
      </w:tr>
      <w:tr w:rsidR="00990113" w:rsidTr="008E1F38">
        <w:tc>
          <w:tcPr>
            <w:tcW w:w="3545" w:type="dxa"/>
            <w:gridSpan w:val="4"/>
            <w:shd w:val="clear" w:color="auto" w:fill="auto"/>
          </w:tcPr>
          <w:p w:rsidR="00990113" w:rsidRPr="00990113" w:rsidRDefault="00990113" w:rsidP="009901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Передающая сторона:</w:t>
            </w:r>
          </w:p>
        </w:tc>
        <w:tc>
          <w:tcPr>
            <w:tcW w:w="12615" w:type="dxa"/>
            <w:gridSpan w:val="7"/>
            <w:shd w:val="clear" w:color="auto" w:fill="auto"/>
          </w:tcPr>
          <w:p w:rsidR="00990113" w:rsidRPr="00990113" w:rsidRDefault="00990113" w:rsidP="005F3CB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90113" w:rsidTr="008E1F38">
        <w:tc>
          <w:tcPr>
            <w:tcW w:w="3545" w:type="dxa"/>
            <w:gridSpan w:val="4"/>
            <w:shd w:val="clear" w:color="auto" w:fill="auto"/>
          </w:tcPr>
          <w:p w:rsidR="00990113" w:rsidRPr="00990113" w:rsidRDefault="00990113" w:rsidP="009901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Принимающая сторона:</w:t>
            </w:r>
          </w:p>
        </w:tc>
        <w:tc>
          <w:tcPr>
            <w:tcW w:w="12615" w:type="dxa"/>
            <w:gridSpan w:val="7"/>
            <w:shd w:val="clear" w:color="auto" w:fill="auto"/>
          </w:tcPr>
          <w:p w:rsidR="00990113" w:rsidRPr="00990113" w:rsidRDefault="00990113" w:rsidP="005F3CB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90113" w:rsidTr="008E1F38">
        <w:tc>
          <w:tcPr>
            <w:tcW w:w="3545" w:type="dxa"/>
            <w:gridSpan w:val="4"/>
            <w:shd w:val="clear" w:color="auto" w:fill="auto"/>
          </w:tcPr>
          <w:p w:rsidR="00990113" w:rsidRPr="00990113" w:rsidRDefault="00990113" w:rsidP="009901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Дата агентского договора:</w:t>
            </w:r>
          </w:p>
        </w:tc>
        <w:tc>
          <w:tcPr>
            <w:tcW w:w="12615" w:type="dxa"/>
            <w:gridSpan w:val="7"/>
            <w:shd w:val="clear" w:color="auto" w:fill="auto"/>
          </w:tcPr>
          <w:p w:rsidR="00990113" w:rsidRPr="00990113" w:rsidRDefault="00990113" w:rsidP="005F3CB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90113" w:rsidTr="008E1F38">
        <w:tc>
          <w:tcPr>
            <w:tcW w:w="3545" w:type="dxa"/>
            <w:gridSpan w:val="4"/>
            <w:shd w:val="clear" w:color="auto" w:fill="auto"/>
          </w:tcPr>
          <w:p w:rsidR="00990113" w:rsidRPr="00990113" w:rsidRDefault="00990113" w:rsidP="009901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Номер агентского договора:</w:t>
            </w:r>
          </w:p>
        </w:tc>
        <w:tc>
          <w:tcPr>
            <w:tcW w:w="12615" w:type="dxa"/>
            <w:gridSpan w:val="7"/>
            <w:shd w:val="clear" w:color="auto" w:fill="auto"/>
          </w:tcPr>
          <w:p w:rsidR="00990113" w:rsidRPr="00990113" w:rsidRDefault="00990113" w:rsidP="0099011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8E1F38" w:rsidTr="008E1F38">
        <w:tc>
          <w:tcPr>
            <w:tcW w:w="993" w:type="dxa"/>
            <w:shd w:val="clear" w:color="auto" w:fill="D9D9D9" w:themeFill="background1" w:themeFillShade="D9"/>
          </w:tcPr>
          <w:p w:rsidR="008E1F38" w:rsidRPr="00990113" w:rsidRDefault="008E1F38" w:rsidP="008E1F38">
            <w:pPr>
              <w:jc w:val="center"/>
              <w:rPr>
                <w:rFonts w:ascii="Arial" w:hAnsi="Arial" w:cs="Arial"/>
                <w:sz w:val="16"/>
              </w:rPr>
            </w:pPr>
            <w:r w:rsidRPr="00990113">
              <w:rPr>
                <w:rFonts w:ascii="Arial" w:hAnsi="Arial" w:cs="Arial"/>
                <w:sz w:val="16"/>
              </w:rPr>
              <w:t>Номер поставки данных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E1F38" w:rsidRPr="00990113" w:rsidRDefault="008E1F38" w:rsidP="008E1F38">
            <w:pPr>
              <w:jc w:val="center"/>
              <w:rPr>
                <w:rFonts w:ascii="Arial" w:hAnsi="Arial" w:cs="Arial"/>
                <w:sz w:val="16"/>
              </w:rPr>
            </w:pPr>
            <w:r w:rsidRPr="00990113">
              <w:rPr>
                <w:rFonts w:ascii="Arial" w:hAnsi="Arial" w:cs="Arial"/>
                <w:sz w:val="16"/>
              </w:rPr>
              <w:t>Дата поставки данных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:rsidR="008E1F38" w:rsidRPr="00990113" w:rsidRDefault="008E1F38" w:rsidP="008E1F38">
            <w:pPr>
              <w:jc w:val="center"/>
              <w:rPr>
                <w:rFonts w:ascii="Arial" w:hAnsi="Arial" w:cs="Arial"/>
                <w:sz w:val="16"/>
              </w:rPr>
            </w:pPr>
            <w:r w:rsidRPr="00990113">
              <w:rPr>
                <w:rFonts w:ascii="Arial" w:hAnsi="Arial" w:cs="Arial"/>
                <w:sz w:val="16"/>
              </w:rPr>
              <w:t>Общий объем данных, переданных в рамках поставки в электронной форме, с округлением до 1 Мб, Мб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E1F38" w:rsidRPr="00990113" w:rsidRDefault="008E1F38" w:rsidP="008E1F38">
            <w:pPr>
              <w:jc w:val="center"/>
              <w:rPr>
                <w:rFonts w:ascii="Arial" w:hAnsi="Arial" w:cs="Arial"/>
                <w:sz w:val="16"/>
              </w:rPr>
            </w:pPr>
            <w:r w:rsidRPr="00990113">
              <w:rPr>
                <w:rFonts w:ascii="Arial" w:hAnsi="Arial" w:cs="Arial"/>
                <w:sz w:val="16"/>
              </w:rPr>
              <w:t>Основание поставки данных (закрытый список значений: ‘плановая поставка’, ‘корректировочная поставка’, ‘поставка по запросу’, ‘прочие основания’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E1F38" w:rsidRPr="00990113" w:rsidRDefault="008E1F38" w:rsidP="008E1F38">
            <w:pPr>
              <w:jc w:val="center"/>
              <w:rPr>
                <w:rFonts w:ascii="Arial" w:hAnsi="Arial" w:cs="Arial"/>
                <w:sz w:val="16"/>
              </w:rPr>
            </w:pPr>
            <w:r w:rsidRPr="00990113">
              <w:rPr>
                <w:rFonts w:ascii="Arial" w:hAnsi="Arial" w:cs="Arial"/>
                <w:sz w:val="16"/>
              </w:rPr>
              <w:t>Статус поставки данных (закрытый список значений: ‘принята’, ‘отклонена’)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E1F38" w:rsidRPr="00990113" w:rsidRDefault="008E1F38" w:rsidP="008E1F38">
            <w:pPr>
              <w:jc w:val="center"/>
              <w:rPr>
                <w:rFonts w:ascii="Arial" w:hAnsi="Arial" w:cs="Arial"/>
                <w:sz w:val="16"/>
              </w:rPr>
            </w:pPr>
            <w:r w:rsidRPr="00990113">
              <w:rPr>
                <w:rFonts w:ascii="Arial" w:hAnsi="Arial" w:cs="Arial"/>
                <w:sz w:val="16"/>
              </w:rPr>
              <w:t xml:space="preserve">Номер версии </w:t>
            </w:r>
            <w:r>
              <w:rPr>
                <w:rFonts w:ascii="Arial" w:hAnsi="Arial" w:cs="Arial"/>
                <w:sz w:val="16"/>
              </w:rPr>
              <w:t xml:space="preserve">отчета или </w:t>
            </w:r>
            <w:r w:rsidRPr="00990113">
              <w:rPr>
                <w:rFonts w:ascii="Arial" w:hAnsi="Arial" w:cs="Arial"/>
                <w:sz w:val="16"/>
              </w:rPr>
              <w:t>схемы выгрузки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E1F38" w:rsidRPr="00990113" w:rsidRDefault="008E1F38" w:rsidP="008E1F3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Наименование отчета или файла данных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E1F38" w:rsidRPr="00990113" w:rsidRDefault="008E1F38" w:rsidP="008E1F3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Наличие оснований отклонения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E1F38" w:rsidRPr="00990113" w:rsidRDefault="008E1F38" w:rsidP="008E1F38">
            <w:pPr>
              <w:jc w:val="center"/>
              <w:rPr>
                <w:rFonts w:ascii="Arial" w:hAnsi="Arial" w:cs="Arial"/>
                <w:sz w:val="16"/>
              </w:rPr>
            </w:pPr>
            <w:r w:rsidRPr="00990113">
              <w:rPr>
                <w:rFonts w:ascii="Arial" w:hAnsi="Arial" w:cs="Arial"/>
                <w:sz w:val="16"/>
              </w:rPr>
              <w:t>Сообщение получателю данных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E1F38" w:rsidRPr="00990113" w:rsidRDefault="008E1F38" w:rsidP="008E1F38">
            <w:pPr>
              <w:jc w:val="center"/>
              <w:rPr>
                <w:rFonts w:ascii="Arial" w:hAnsi="Arial" w:cs="Arial"/>
                <w:sz w:val="16"/>
              </w:rPr>
            </w:pPr>
            <w:r w:rsidRPr="00990113">
              <w:rPr>
                <w:rFonts w:ascii="Arial" w:hAnsi="Arial" w:cs="Arial"/>
                <w:sz w:val="16"/>
              </w:rPr>
              <w:t xml:space="preserve">Комментарий </w:t>
            </w:r>
          </w:p>
        </w:tc>
      </w:tr>
      <w:tr w:rsidR="008E1F38" w:rsidTr="008E1F38">
        <w:tc>
          <w:tcPr>
            <w:tcW w:w="993" w:type="dxa"/>
          </w:tcPr>
          <w:p w:rsidR="008E1F38" w:rsidRPr="008E1F38" w:rsidRDefault="008E1F38" w:rsidP="008E1F38">
            <w:pPr>
              <w:jc w:val="right"/>
              <w:rPr>
                <w:rFonts w:ascii="Arial" w:hAnsi="Arial" w:cs="Arial"/>
                <w:sz w:val="18"/>
              </w:rPr>
            </w:pPr>
            <w:r w:rsidRPr="008E1F3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992" w:type="dxa"/>
          </w:tcPr>
          <w:p w:rsidR="008E1F38" w:rsidRDefault="008E1F38" w:rsidP="008E1F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</w:tcPr>
          <w:p w:rsidR="008E1F38" w:rsidRDefault="008E1F38" w:rsidP="008E1F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E1F38" w:rsidRDefault="008E1F38" w:rsidP="008E1F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E1F38" w:rsidRDefault="008E1F38" w:rsidP="008E1F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E1F38" w:rsidRDefault="008E1F38" w:rsidP="008E1F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E1F38" w:rsidRDefault="008E1F38" w:rsidP="008E1F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1F38" w:rsidRDefault="008E1F38" w:rsidP="008E1F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E1F38" w:rsidRDefault="008E1F38" w:rsidP="008E1F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1F38" w:rsidRDefault="008E1F38" w:rsidP="008E1F38">
            <w:pPr>
              <w:jc w:val="both"/>
              <w:rPr>
                <w:rFonts w:ascii="Arial" w:hAnsi="Arial" w:cs="Arial"/>
              </w:rPr>
            </w:pPr>
          </w:p>
        </w:tc>
      </w:tr>
      <w:tr w:rsidR="008E1F38" w:rsidTr="008E1F38">
        <w:tc>
          <w:tcPr>
            <w:tcW w:w="993" w:type="dxa"/>
          </w:tcPr>
          <w:p w:rsidR="008E1F38" w:rsidRPr="008E1F38" w:rsidRDefault="008E1F38" w:rsidP="008E1F38">
            <w:pPr>
              <w:jc w:val="right"/>
              <w:rPr>
                <w:rFonts w:ascii="Arial" w:hAnsi="Arial" w:cs="Arial"/>
                <w:sz w:val="18"/>
              </w:rPr>
            </w:pPr>
            <w:r w:rsidRPr="008E1F3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992" w:type="dxa"/>
          </w:tcPr>
          <w:p w:rsidR="008E1F38" w:rsidRDefault="008E1F38" w:rsidP="008E1F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</w:tcPr>
          <w:p w:rsidR="008E1F38" w:rsidRDefault="008E1F38" w:rsidP="008E1F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E1F38" w:rsidRDefault="008E1F38" w:rsidP="008E1F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E1F38" w:rsidRDefault="008E1F38" w:rsidP="008E1F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E1F38" w:rsidRDefault="008E1F38" w:rsidP="008E1F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E1F38" w:rsidRDefault="008E1F38" w:rsidP="008E1F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1F38" w:rsidRDefault="008E1F38" w:rsidP="008E1F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E1F38" w:rsidRDefault="008E1F38" w:rsidP="008E1F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1F38" w:rsidRDefault="008E1F38" w:rsidP="008E1F38">
            <w:pPr>
              <w:jc w:val="both"/>
              <w:rPr>
                <w:rFonts w:ascii="Arial" w:hAnsi="Arial" w:cs="Arial"/>
              </w:rPr>
            </w:pPr>
          </w:p>
        </w:tc>
      </w:tr>
    </w:tbl>
    <w:p w:rsidR="00990113" w:rsidRDefault="00990113" w:rsidP="004F4843">
      <w:pPr>
        <w:spacing w:line="240" w:lineRule="auto"/>
        <w:jc w:val="both"/>
        <w:rPr>
          <w:rFonts w:ascii="Arial" w:hAnsi="Arial" w:cs="Arial"/>
        </w:rPr>
        <w:sectPr w:rsidR="00990113" w:rsidSect="00990113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CA21FA" w:rsidRPr="007E7209" w:rsidRDefault="009766FB" w:rsidP="00CA21FA">
      <w:pPr>
        <w:pStyle w:val="1"/>
      </w:pPr>
      <w:bookmarkStart w:id="4" w:name="_Toc172714049"/>
      <w:r>
        <w:lastRenderedPageBreak/>
        <w:t>Формат файлов</w:t>
      </w:r>
      <w:bookmarkEnd w:id="4"/>
    </w:p>
    <w:p w:rsidR="006C2E6B" w:rsidRDefault="006C2E6B" w:rsidP="006B2B18">
      <w:pPr>
        <w:pStyle w:val="a3"/>
        <w:numPr>
          <w:ilvl w:val="0"/>
          <w:numId w:val="7"/>
        </w:numPr>
        <w:spacing w:line="240" w:lineRule="auto"/>
        <w:jc w:val="both"/>
      </w:pPr>
      <w:r>
        <w:t xml:space="preserve">Файлы отчетов предоставляются в формате </w:t>
      </w:r>
      <w:r w:rsidRPr="006C2E6B">
        <w:t>.</w:t>
      </w:r>
      <w:r>
        <w:rPr>
          <w:lang w:val="en-US"/>
        </w:rPr>
        <w:t>xlsx</w:t>
      </w:r>
    </w:p>
    <w:p w:rsidR="00CA21FA" w:rsidRPr="003D62DF" w:rsidRDefault="00CA21FA" w:rsidP="006B2B18">
      <w:pPr>
        <w:pStyle w:val="a3"/>
        <w:numPr>
          <w:ilvl w:val="0"/>
          <w:numId w:val="7"/>
        </w:numPr>
        <w:spacing w:line="240" w:lineRule="auto"/>
        <w:jc w:val="both"/>
      </w:pPr>
      <w:r w:rsidRPr="003D62DF">
        <w:t>Формат файлов</w:t>
      </w:r>
      <w:r w:rsidR="006C2E6B">
        <w:t xml:space="preserve"> данных</w:t>
      </w:r>
      <w:r w:rsidRPr="003D62DF">
        <w:t xml:space="preserve"> – </w:t>
      </w:r>
      <w:proofErr w:type="spellStart"/>
      <w:r w:rsidRPr="003D62DF">
        <w:t>csv</w:t>
      </w:r>
      <w:proofErr w:type="spellEnd"/>
      <w:r w:rsidRPr="003D62DF">
        <w:t xml:space="preserve">: </w:t>
      </w:r>
    </w:p>
    <w:p w:rsidR="00CA21FA" w:rsidRPr="003D62DF" w:rsidRDefault="00CA21FA" w:rsidP="006B2B18">
      <w:pPr>
        <w:pStyle w:val="a3"/>
        <w:numPr>
          <w:ilvl w:val="0"/>
          <w:numId w:val="8"/>
        </w:numPr>
        <w:spacing w:line="240" w:lineRule="auto"/>
        <w:jc w:val="both"/>
      </w:pPr>
      <w:r w:rsidRPr="003D62DF">
        <w:t xml:space="preserve">Имя файла – соответствует </w:t>
      </w:r>
      <w:r w:rsidR="009766FB" w:rsidRPr="003D62DF">
        <w:t xml:space="preserve">техническому </w:t>
      </w:r>
      <w:r w:rsidRPr="003D62DF">
        <w:t>наименованию таблицы;</w:t>
      </w:r>
    </w:p>
    <w:p w:rsidR="00CA21FA" w:rsidRPr="003D62DF" w:rsidRDefault="00CA21FA" w:rsidP="006B2B18">
      <w:pPr>
        <w:pStyle w:val="a3"/>
        <w:numPr>
          <w:ilvl w:val="0"/>
          <w:numId w:val="8"/>
        </w:numPr>
        <w:spacing w:line="240" w:lineRule="auto"/>
        <w:jc w:val="both"/>
      </w:pPr>
      <w:r w:rsidRPr="003D62DF">
        <w:t xml:space="preserve">Первая строка – </w:t>
      </w:r>
      <w:r w:rsidR="009766FB" w:rsidRPr="003D62DF">
        <w:t xml:space="preserve">техническое </w:t>
      </w:r>
      <w:r w:rsidRPr="003D62DF">
        <w:t>наименования полей таблицы;</w:t>
      </w:r>
    </w:p>
    <w:p w:rsidR="00CA21FA" w:rsidRPr="003D62DF" w:rsidRDefault="00CA21FA" w:rsidP="006B2B18">
      <w:pPr>
        <w:pStyle w:val="a3"/>
        <w:numPr>
          <w:ilvl w:val="0"/>
          <w:numId w:val="8"/>
        </w:numPr>
        <w:spacing w:line="240" w:lineRule="auto"/>
        <w:jc w:val="both"/>
      </w:pPr>
      <w:r w:rsidRPr="003D62DF">
        <w:t>Разделитель строк – CR LF (каждая запись таблицы начинается с начала новой строки);</w:t>
      </w:r>
    </w:p>
    <w:p w:rsidR="00CA21FA" w:rsidRPr="003D62DF" w:rsidRDefault="00CA21FA" w:rsidP="006B2B18">
      <w:pPr>
        <w:pStyle w:val="a3"/>
        <w:numPr>
          <w:ilvl w:val="0"/>
          <w:numId w:val="8"/>
        </w:numPr>
        <w:spacing w:line="240" w:lineRule="auto"/>
        <w:jc w:val="both"/>
      </w:pPr>
      <w:r w:rsidRPr="003D62DF">
        <w:t>Разделитель значений – ; (символ точка с запятой);</w:t>
      </w:r>
    </w:p>
    <w:p w:rsidR="00CA21FA" w:rsidRPr="003D62DF" w:rsidRDefault="00CA21FA" w:rsidP="006B2B18">
      <w:pPr>
        <w:pStyle w:val="a3"/>
        <w:numPr>
          <w:ilvl w:val="0"/>
          <w:numId w:val="8"/>
        </w:numPr>
        <w:spacing w:line="240" w:lineRule="auto"/>
        <w:jc w:val="both"/>
      </w:pPr>
      <w:r w:rsidRPr="003D62DF">
        <w:t>Обрамление строковых значений – “ (символ двойных кавычек);</w:t>
      </w:r>
    </w:p>
    <w:p w:rsidR="00CA21FA" w:rsidRPr="003D62DF" w:rsidRDefault="00CA21FA" w:rsidP="006B2B18">
      <w:pPr>
        <w:pStyle w:val="a3"/>
        <w:numPr>
          <w:ilvl w:val="0"/>
          <w:numId w:val="8"/>
        </w:numPr>
        <w:spacing w:line="240" w:lineRule="auto"/>
        <w:jc w:val="both"/>
      </w:pPr>
      <w:r w:rsidRPr="003D62DF">
        <w:t xml:space="preserve">Кодировка файла – UTF-8 с BOM. </w:t>
      </w:r>
    </w:p>
    <w:p w:rsidR="00CA21FA" w:rsidRDefault="00CA21FA" w:rsidP="00BD1550">
      <w:pPr>
        <w:pStyle w:val="1"/>
        <w:numPr>
          <w:ilvl w:val="0"/>
          <w:numId w:val="0"/>
        </w:numPr>
        <w:ind w:left="720"/>
        <w:jc w:val="left"/>
      </w:pPr>
    </w:p>
    <w:p w:rsidR="00BD1550" w:rsidRDefault="00BD1550" w:rsidP="00594D04">
      <w:pPr>
        <w:pStyle w:val="1"/>
        <w:numPr>
          <w:ilvl w:val="0"/>
          <w:numId w:val="0"/>
        </w:numPr>
        <w:ind w:left="720" w:hanging="360"/>
        <w:jc w:val="left"/>
      </w:pPr>
    </w:p>
    <w:p w:rsidR="003B633D" w:rsidRPr="00C01D64" w:rsidRDefault="00B14F1E" w:rsidP="00C01D64">
      <w:pPr>
        <w:pStyle w:val="1"/>
      </w:pPr>
      <w:bookmarkStart w:id="5" w:name="_Toc172714050"/>
      <w:r>
        <w:t xml:space="preserve">Требования к </w:t>
      </w:r>
      <w:r w:rsidR="003E1A31">
        <w:t>содержанию</w:t>
      </w:r>
      <w:bookmarkEnd w:id="5"/>
    </w:p>
    <w:p w:rsidR="0039023C" w:rsidRPr="003D62DF" w:rsidRDefault="0039023C" w:rsidP="006B2B18">
      <w:pPr>
        <w:pStyle w:val="a3"/>
        <w:numPr>
          <w:ilvl w:val="0"/>
          <w:numId w:val="10"/>
        </w:numPr>
        <w:spacing w:line="240" w:lineRule="auto"/>
        <w:jc w:val="both"/>
      </w:pPr>
      <w:r w:rsidRPr="003D62DF">
        <w:t xml:space="preserve">Значения полей при формировании </w:t>
      </w:r>
      <w:r w:rsidR="00B14F1E">
        <w:t xml:space="preserve">отчетов и </w:t>
      </w:r>
      <w:r w:rsidRPr="003D62DF">
        <w:t>файлов данных должны отвечать следующим требованиям:</w:t>
      </w:r>
    </w:p>
    <w:p w:rsidR="00F325DE" w:rsidRPr="003D62DF" w:rsidRDefault="0039023C" w:rsidP="006B2B18">
      <w:pPr>
        <w:pStyle w:val="a3"/>
        <w:numPr>
          <w:ilvl w:val="0"/>
          <w:numId w:val="12"/>
        </w:numPr>
        <w:spacing w:line="240" w:lineRule="auto"/>
        <w:jc w:val="both"/>
      </w:pPr>
      <w:r w:rsidRPr="003D62DF">
        <w:t>В поле указывается «</w:t>
      </w:r>
      <w:r w:rsidR="00B14F1E">
        <w:t>н</w:t>
      </w:r>
      <w:r w:rsidRPr="003D62DF">
        <w:t>/</w:t>
      </w:r>
      <w:r w:rsidR="00B14F1E">
        <w:t>у</w:t>
      </w:r>
      <w:r w:rsidRPr="003D62DF">
        <w:t xml:space="preserve">»  в случае, </w:t>
      </w:r>
      <w:r w:rsidR="00B14F1E">
        <w:t xml:space="preserve">если </w:t>
      </w:r>
      <w:r w:rsidR="00F325DE" w:rsidRPr="003D62DF">
        <w:t xml:space="preserve">сведения не </w:t>
      </w:r>
      <w:r w:rsidRPr="003D62DF">
        <w:t>относ</w:t>
      </w:r>
      <w:r w:rsidR="00F325DE" w:rsidRPr="003D62DF">
        <w:t>ятся</w:t>
      </w:r>
      <w:r w:rsidRPr="003D62DF">
        <w:t xml:space="preserve"> к деятельности Агента в рамках договора</w:t>
      </w:r>
      <w:r w:rsidR="00F325DE" w:rsidRPr="003D62DF">
        <w:t>, либо Агент не ведет учет данных сведений;</w:t>
      </w:r>
    </w:p>
    <w:p w:rsidR="00F325DE" w:rsidRPr="003D62DF" w:rsidRDefault="00F325DE" w:rsidP="006B2B18">
      <w:pPr>
        <w:pStyle w:val="a3"/>
        <w:numPr>
          <w:ilvl w:val="0"/>
          <w:numId w:val="12"/>
        </w:numPr>
        <w:spacing w:line="240" w:lineRule="auto"/>
        <w:jc w:val="both"/>
      </w:pPr>
      <w:r w:rsidRPr="003D62DF">
        <w:t>В поле указывается «</w:t>
      </w:r>
      <w:r w:rsidR="00B14F1E">
        <w:t>н</w:t>
      </w:r>
      <w:r w:rsidRPr="003D62DF">
        <w:t>/</w:t>
      </w:r>
      <w:r w:rsidR="00B14F1E">
        <w:t>п</w:t>
      </w:r>
      <w:r w:rsidRPr="003D62DF">
        <w:t>»  в случае, если правилами присвоения значений для данной записи значение данного поля не применимо;</w:t>
      </w:r>
    </w:p>
    <w:p w:rsidR="00F325DE" w:rsidRPr="003D62DF" w:rsidRDefault="00F325DE" w:rsidP="006B2B18">
      <w:pPr>
        <w:pStyle w:val="a3"/>
        <w:numPr>
          <w:ilvl w:val="0"/>
          <w:numId w:val="12"/>
        </w:numPr>
        <w:spacing w:line="240" w:lineRule="auto"/>
        <w:jc w:val="both"/>
      </w:pPr>
      <w:r w:rsidRPr="003D62DF">
        <w:t>В поле указывается «</w:t>
      </w:r>
      <w:r w:rsidR="00B14F1E">
        <w:t>н</w:t>
      </w:r>
      <w:r w:rsidRPr="003D62DF">
        <w:t>/</w:t>
      </w:r>
      <w:r w:rsidR="00B14F1E">
        <w:t>д</w:t>
      </w:r>
      <w:r w:rsidRPr="003D62DF">
        <w:t>» в случае, если в данном поле должно быть значение, и соответствующие сведения еще не отражены в источниках данных Агента;</w:t>
      </w:r>
    </w:p>
    <w:p w:rsidR="00F325DE" w:rsidRPr="003D62DF" w:rsidRDefault="00F325DE" w:rsidP="006B2B18">
      <w:pPr>
        <w:pStyle w:val="a3"/>
        <w:numPr>
          <w:ilvl w:val="0"/>
          <w:numId w:val="12"/>
        </w:numPr>
        <w:spacing w:line="240" w:lineRule="auto"/>
        <w:jc w:val="both"/>
      </w:pPr>
      <w:r w:rsidRPr="003D62DF">
        <w:t>В поле указывается 0 (Ноль) в случае, если числовое значение известно и равно 0 (Ноль), пропуск значения и использование пустой символьной строки не допустимы;</w:t>
      </w:r>
    </w:p>
    <w:p w:rsidR="00F325DE" w:rsidRDefault="00F325DE" w:rsidP="006B2B18">
      <w:pPr>
        <w:pStyle w:val="a3"/>
        <w:numPr>
          <w:ilvl w:val="0"/>
          <w:numId w:val="12"/>
        </w:numPr>
        <w:spacing w:line="240" w:lineRule="auto"/>
        <w:jc w:val="both"/>
      </w:pPr>
      <w:r w:rsidRPr="003D62DF">
        <w:t xml:space="preserve">В поле указывается «» (пустая символьная строка) исключительно в случае, если значение поля имеет текстовый формат, значение поля известно и это значение равняется пустой символьной строке.  </w:t>
      </w:r>
    </w:p>
    <w:p w:rsidR="00664FAE" w:rsidRDefault="00844532" w:rsidP="00594D04">
      <w:pPr>
        <w:pStyle w:val="a3"/>
        <w:numPr>
          <w:ilvl w:val="0"/>
          <w:numId w:val="10"/>
        </w:numPr>
        <w:spacing w:line="240" w:lineRule="auto"/>
        <w:jc w:val="both"/>
      </w:pPr>
      <w:r>
        <w:t>Для целей классификации объектов потребления и потребителей использу</w:t>
      </w:r>
      <w:r w:rsidR="003E1A31">
        <w:t xml:space="preserve">ется модель классификации (Приложение </w:t>
      </w:r>
      <w:r w:rsidR="00AB4C8F">
        <w:t>3</w:t>
      </w:r>
      <w:r w:rsidR="003E1A31">
        <w:t>);</w:t>
      </w:r>
    </w:p>
    <w:p w:rsidR="003E1A31" w:rsidRDefault="003E1A31" w:rsidP="00594D04">
      <w:pPr>
        <w:pStyle w:val="a3"/>
        <w:numPr>
          <w:ilvl w:val="0"/>
          <w:numId w:val="10"/>
        </w:numPr>
        <w:spacing w:line="240" w:lineRule="auto"/>
        <w:jc w:val="both"/>
      </w:pPr>
      <w:r>
        <w:t>Принципал и Агент совместно разрабатывают рекомендации и пояснения к заполнению отчетов и файлов и согласуют порядок изменения таких пояснений посредством официальной переписки;</w:t>
      </w:r>
    </w:p>
    <w:p w:rsidR="00B14F1E" w:rsidRPr="003D62DF" w:rsidRDefault="00B14F1E" w:rsidP="00B14F1E">
      <w:pPr>
        <w:pStyle w:val="a3"/>
        <w:numPr>
          <w:ilvl w:val="0"/>
          <w:numId w:val="10"/>
        </w:numPr>
        <w:spacing w:line="240" w:lineRule="auto"/>
        <w:jc w:val="both"/>
      </w:pPr>
      <w:r w:rsidRPr="003D62DF">
        <w:t xml:space="preserve">Схема выгрузки </w:t>
      </w:r>
      <w:r w:rsidR="00885842">
        <w:t xml:space="preserve">(Приложение 2) </w:t>
      </w:r>
      <w:r w:rsidRPr="003D62DF">
        <w:t xml:space="preserve">содержит описание структуры и правил формирования файлов данных: </w:t>
      </w:r>
    </w:p>
    <w:p w:rsidR="00B14F1E" w:rsidRPr="003D62DF" w:rsidRDefault="00B14F1E" w:rsidP="00B14F1E">
      <w:pPr>
        <w:pStyle w:val="a3"/>
        <w:numPr>
          <w:ilvl w:val="0"/>
          <w:numId w:val="11"/>
        </w:numPr>
        <w:spacing w:line="240" w:lineRule="auto"/>
        <w:jc w:val="both"/>
      </w:pPr>
      <w:r w:rsidRPr="003D62DF">
        <w:t>ID поля – уникальный идентификатор поля таблицы, который не изменяется при перемещении/изменении основного описания поля при создании новой версии схемы выгрузки;</w:t>
      </w:r>
    </w:p>
    <w:p w:rsidR="00B14F1E" w:rsidRPr="003D62DF" w:rsidRDefault="00B14F1E" w:rsidP="00B14F1E">
      <w:pPr>
        <w:pStyle w:val="a3"/>
        <w:numPr>
          <w:ilvl w:val="0"/>
          <w:numId w:val="11"/>
        </w:numPr>
        <w:spacing w:line="240" w:lineRule="auto"/>
        <w:jc w:val="both"/>
      </w:pPr>
      <w:r w:rsidRPr="003D62DF">
        <w:t>Номер поля – порядковый номер поля;</w:t>
      </w:r>
    </w:p>
    <w:p w:rsidR="00B14F1E" w:rsidRPr="003D62DF" w:rsidRDefault="00B14F1E" w:rsidP="00B14F1E">
      <w:pPr>
        <w:pStyle w:val="a3"/>
        <w:numPr>
          <w:ilvl w:val="0"/>
          <w:numId w:val="11"/>
        </w:numPr>
        <w:spacing w:line="240" w:lineRule="auto"/>
        <w:jc w:val="both"/>
      </w:pPr>
      <w:r w:rsidRPr="003D62DF">
        <w:t xml:space="preserve">Техническое имя поля – техническое наименование поля, которое будет указываться в первой строке </w:t>
      </w:r>
      <w:proofErr w:type="spellStart"/>
      <w:r w:rsidRPr="003D62DF">
        <w:t>csv</w:t>
      </w:r>
      <w:proofErr w:type="spellEnd"/>
      <w:r w:rsidRPr="003D62DF">
        <w:t xml:space="preserve"> файла;</w:t>
      </w:r>
    </w:p>
    <w:p w:rsidR="00B14F1E" w:rsidRPr="003D62DF" w:rsidRDefault="00B14F1E" w:rsidP="00B14F1E">
      <w:pPr>
        <w:pStyle w:val="a3"/>
        <w:numPr>
          <w:ilvl w:val="0"/>
          <w:numId w:val="11"/>
        </w:numPr>
        <w:spacing w:line="240" w:lineRule="auto"/>
        <w:jc w:val="both"/>
      </w:pPr>
      <w:r w:rsidRPr="003D62DF">
        <w:t>Имя поля – наименование поля в развернутом виде;</w:t>
      </w:r>
    </w:p>
    <w:p w:rsidR="00B14F1E" w:rsidRPr="003D62DF" w:rsidRDefault="00B14F1E" w:rsidP="00B14F1E">
      <w:pPr>
        <w:pStyle w:val="a3"/>
        <w:numPr>
          <w:ilvl w:val="0"/>
          <w:numId w:val="11"/>
        </w:numPr>
        <w:spacing w:line="240" w:lineRule="auto"/>
        <w:jc w:val="both"/>
      </w:pPr>
      <w:r w:rsidRPr="003D62DF">
        <w:t>Описание поля – дополнительные сведения о содержании поля;</w:t>
      </w:r>
    </w:p>
    <w:p w:rsidR="00B14F1E" w:rsidRPr="003D62DF" w:rsidRDefault="00B14F1E" w:rsidP="00B14F1E">
      <w:pPr>
        <w:pStyle w:val="a3"/>
        <w:numPr>
          <w:ilvl w:val="0"/>
          <w:numId w:val="11"/>
        </w:numPr>
        <w:spacing w:line="240" w:lineRule="auto"/>
        <w:jc w:val="both"/>
      </w:pPr>
      <w:r w:rsidRPr="003D62DF">
        <w:t>Тип данных – описание типа данных;</w:t>
      </w:r>
    </w:p>
    <w:p w:rsidR="00B14F1E" w:rsidRPr="003D62DF" w:rsidRDefault="00B14F1E" w:rsidP="00B14F1E">
      <w:pPr>
        <w:pStyle w:val="a3"/>
        <w:numPr>
          <w:ilvl w:val="0"/>
          <w:numId w:val="11"/>
        </w:numPr>
        <w:spacing w:line="240" w:lineRule="auto"/>
        <w:jc w:val="both"/>
      </w:pPr>
      <w:r w:rsidRPr="003D62DF">
        <w:t>Списки значений – в случае, если тип данных подразумевает выбор значения из списка, приводится перечень возможных значений;</w:t>
      </w:r>
    </w:p>
    <w:p w:rsidR="00B14F1E" w:rsidRPr="003D62DF" w:rsidRDefault="00B14F1E" w:rsidP="00B14F1E">
      <w:pPr>
        <w:pStyle w:val="a3"/>
        <w:numPr>
          <w:ilvl w:val="0"/>
          <w:numId w:val="11"/>
        </w:numPr>
        <w:spacing w:line="240" w:lineRule="auto"/>
        <w:jc w:val="both"/>
      </w:pPr>
      <w:r w:rsidRPr="003D62DF">
        <w:t>Пояснения и правила – правила заполнения поля, связи полей и накладываемые ограничения на значения.</w:t>
      </w:r>
    </w:p>
    <w:p w:rsidR="00594D04" w:rsidRPr="003D62DF" w:rsidRDefault="00594D04" w:rsidP="00594D04">
      <w:pPr>
        <w:pStyle w:val="a3"/>
        <w:spacing w:line="240" w:lineRule="auto"/>
        <w:ind w:left="1080"/>
        <w:jc w:val="both"/>
      </w:pPr>
    </w:p>
    <w:p w:rsidR="002108C5" w:rsidRDefault="002108C5" w:rsidP="002108C5">
      <w:pPr>
        <w:spacing w:line="240" w:lineRule="auto"/>
        <w:rPr>
          <w:sz w:val="20"/>
          <w:szCs w:val="20"/>
        </w:rPr>
      </w:pPr>
    </w:p>
    <w:p w:rsidR="003953FB" w:rsidRPr="007E7209" w:rsidRDefault="00A707BB" w:rsidP="005722A5">
      <w:pPr>
        <w:pStyle w:val="1"/>
      </w:pPr>
      <w:bookmarkStart w:id="6" w:name="_Toc172714051"/>
      <w:r>
        <w:t xml:space="preserve">Изменение </w:t>
      </w:r>
      <w:r w:rsidR="006C2E6B">
        <w:t xml:space="preserve">форматов отчетов и </w:t>
      </w:r>
      <w:r>
        <w:t>схемы выгрузки</w:t>
      </w:r>
      <w:bookmarkEnd w:id="6"/>
    </w:p>
    <w:p w:rsidR="0086417D" w:rsidRDefault="00685031" w:rsidP="006B2B18">
      <w:pPr>
        <w:pStyle w:val="a3"/>
        <w:numPr>
          <w:ilvl w:val="0"/>
          <w:numId w:val="14"/>
        </w:numPr>
        <w:spacing w:line="240" w:lineRule="auto"/>
        <w:jc w:val="both"/>
      </w:pPr>
      <w:r w:rsidRPr="003D62DF">
        <w:t xml:space="preserve">Стороны допускают внесение изменений в </w:t>
      </w:r>
      <w:r w:rsidR="006C2E6B">
        <w:t xml:space="preserve">форматы отчетов и </w:t>
      </w:r>
      <w:r w:rsidRPr="003D62DF">
        <w:t xml:space="preserve">схему выгрузки </w:t>
      </w:r>
      <w:r w:rsidR="009766FB" w:rsidRPr="003D62DF">
        <w:t xml:space="preserve">в любой момент </w:t>
      </w:r>
      <w:r w:rsidRPr="003D62DF">
        <w:t>по взаимному согласию</w:t>
      </w:r>
      <w:r w:rsidR="0086417D">
        <w:t>;</w:t>
      </w:r>
    </w:p>
    <w:p w:rsidR="0086417D" w:rsidRDefault="0086417D" w:rsidP="0086417D">
      <w:pPr>
        <w:pStyle w:val="a3"/>
        <w:numPr>
          <w:ilvl w:val="0"/>
          <w:numId w:val="14"/>
        </w:numPr>
        <w:spacing w:line="240" w:lineRule="auto"/>
        <w:jc w:val="both"/>
      </w:pPr>
      <w:r w:rsidRPr="003D62DF">
        <w:lastRenderedPageBreak/>
        <w:t>Новая версия</w:t>
      </w:r>
      <w:r>
        <w:t xml:space="preserve"> форматов отчетов либо</w:t>
      </w:r>
      <w:r w:rsidRPr="003D62DF">
        <w:t xml:space="preserve"> схемы выгрузки направляется Принципалом Агенту официальным сообщением с обязательным перечислением внесенных изменений; </w:t>
      </w:r>
    </w:p>
    <w:p w:rsidR="0086417D" w:rsidRPr="003D62DF" w:rsidRDefault="0086417D" w:rsidP="0086417D">
      <w:pPr>
        <w:pStyle w:val="a3"/>
        <w:numPr>
          <w:ilvl w:val="0"/>
          <w:numId w:val="14"/>
        </w:numPr>
        <w:spacing w:line="240" w:lineRule="auto"/>
        <w:jc w:val="both"/>
      </w:pPr>
      <w:r w:rsidRPr="003D62DF">
        <w:t xml:space="preserve">В течение 5 рабочих дней с даты получения новой версии схемы выгрузки Агент сообщает Принципалу о принятии либо об отказе в принятии новой схемы </w:t>
      </w:r>
      <w:proofErr w:type="gramStart"/>
      <w:r w:rsidRPr="003D62DF">
        <w:t>выгрузки</w:t>
      </w:r>
      <w:proofErr w:type="gramEnd"/>
      <w:r>
        <w:t xml:space="preserve"> либо форматов отчетов</w:t>
      </w:r>
      <w:r w:rsidRPr="003D62DF">
        <w:t>;</w:t>
      </w:r>
    </w:p>
    <w:p w:rsidR="0086417D" w:rsidRPr="003D62DF" w:rsidRDefault="0086417D" w:rsidP="0086417D">
      <w:pPr>
        <w:pStyle w:val="a3"/>
        <w:numPr>
          <w:ilvl w:val="0"/>
          <w:numId w:val="14"/>
        </w:numPr>
        <w:spacing w:line="240" w:lineRule="auto"/>
        <w:jc w:val="both"/>
      </w:pPr>
      <w:r>
        <w:t>Новые версии форматов отчетов либо с</w:t>
      </w:r>
      <w:r w:rsidRPr="003D62DF">
        <w:t>хем</w:t>
      </w:r>
      <w:r>
        <w:t>ы</w:t>
      </w:r>
      <w:r w:rsidRPr="003D62DF">
        <w:t xml:space="preserve"> выгрузки счита</w:t>
      </w:r>
      <w:r>
        <w:t>ю</w:t>
      </w:r>
      <w:r w:rsidRPr="003D62DF">
        <w:t xml:space="preserve">тся принятой сторонами с даты получения Принципалом сообщения Агента о принятии новой схемы </w:t>
      </w:r>
      <w:proofErr w:type="gramStart"/>
      <w:r w:rsidRPr="003D62DF">
        <w:t>выгрузки</w:t>
      </w:r>
      <w:proofErr w:type="gramEnd"/>
      <w:r w:rsidRPr="003D62DF">
        <w:t xml:space="preserve"> либо по истечении 5 рабочих дней с даты направления Принципалом Агенту новой версии схемы выгрузки, если в течение данного срока Принципалом не получен соответствующий ответ Агент</w:t>
      </w:r>
      <w:r>
        <w:t>а;</w:t>
      </w:r>
    </w:p>
    <w:p w:rsidR="0086417D" w:rsidRPr="003D62DF" w:rsidRDefault="0086417D" w:rsidP="0086417D">
      <w:pPr>
        <w:pStyle w:val="a3"/>
        <w:numPr>
          <w:ilvl w:val="0"/>
          <w:numId w:val="14"/>
        </w:numPr>
        <w:spacing w:line="240" w:lineRule="auto"/>
        <w:jc w:val="both"/>
      </w:pPr>
      <w:r w:rsidRPr="003D62DF">
        <w:t>Агент имеет право отказаться от использования новой</w:t>
      </w:r>
      <w:r>
        <w:t xml:space="preserve"> версии форматов отчетов либо</w:t>
      </w:r>
      <w:r w:rsidRPr="003D62DF">
        <w:t xml:space="preserve"> схемы выгрузки в случае, если изменения нарушают правила, указанные в п.</w:t>
      </w:r>
      <w:r>
        <w:t>6</w:t>
      </w:r>
      <w:r w:rsidR="009E1E4A">
        <w:t>;</w:t>
      </w:r>
    </w:p>
    <w:p w:rsidR="00685031" w:rsidRPr="003D62DF" w:rsidRDefault="00685031" w:rsidP="006B2B18">
      <w:pPr>
        <w:pStyle w:val="a3"/>
        <w:numPr>
          <w:ilvl w:val="0"/>
          <w:numId w:val="14"/>
        </w:numPr>
        <w:spacing w:line="240" w:lineRule="auto"/>
        <w:jc w:val="both"/>
      </w:pPr>
      <w:r w:rsidRPr="003D62DF">
        <w:t xml:space="preserve">Принципал имеет право вносить изменения в </w:t>
      </w:r>
      <w:r w:rsidR="0086417D">
        <w:t xml:space="preserve">форматы отчетов и </w:t>
      </w:r>
      <w:r w:rsidRPr="003D62DF">
        <w:t xml:space="preserve">схему выгрузки в одностороннем порядке не чаще 1 раза в 3 месяца, при этом объем изменений ограничивается: </w:t>
      </w:r>
    </w:p>
    <w:p w:rsidR="00685031" w:rsidRPr="003D62DF" w:rsidRDefault="008B5E85" w:rsidP="006B2B18">
      <w:pPr>
        <w:pStyle w:val="a3"/>
        <w:numPr>
          <w:ilvl w:val="0"/>
          <w:numId w:val="15"/>
        </w:numPr>
        <w:spacing w:line="240" w:lineRule="auto"/>
        <w:jc w:val="both"/>
      </w:pPr>
      <w:r w:rsidRPr="003D62DF">
        <w:t xml:space="preserve">Добавлением/изменением суммарно не более </w:t>
      </w:r>
      <w:r w:rsidR="007D1644" w:rsidRPr="003D62DF">
        <w:t>2</w:t>
      </w:r>
      <w:r w:rsidRPr="003D62DF">
        <w:t xml:space="preserve">0 полей по всем </w:t>
      </w:r>
      <w:r w:rsidR="0086417D">
        <w:t xml:space="preserve">форматам отчетов и </w:t>
      </w:r>
      <w:r w:rsidRPr="003D62DF">
        <w:t xml:space="preserve">таблицам схемы выгрузки, не относящих к </w:t>
      </w:r>
      <w:r w:rsidR="00DB7CE0" w:rsidRPr="003D62DF">
        <w:t>полям</w:t>
      </w:r>
      <w:r w:rsidRPr="003D62DF">
        <w:t xml:space="preserve"> </w:t>
      </w:r>
      <w:r w:rsidR="009766FB" w:rsidRPr="003D62DF">
        <w:t>основного раздела идентификации</w:t>
      </w:r>
      <w:r w:rsidRPr="003D62DF">
        <w:t>;</w:t>
      </w:r>
    </w:p>
    <w:p w:rsidR="008B5E85" w:rsidRPr="003D62DF" w:rsidRDefault="008B5E85" w:rsidP="006B2B18">
      <w:pPr>
        <w:pStyle w:val="a3"/>
        <w:numPr>
          <w:ilvl w:val="0"/>
          <w:numId w:val="15"/>
        </w:numPr>
        <w:spacing w:line="240" w:lineRule="auto"/>
        <w:jc w:val="both"/>
      </w:pPr>
      <w:r w:rsidRPr="003D62DF">
        <w:t xml:space="preserve">Добавлением/изменением не более 10 полей, относящихся к </w:t>
      </w:r>
      <w:r w:rsidR="009766FB" w:rsidRPr="003D62DF">
        <w:t>полям основного раздела идентификации</w:t>
      </w:r>
      <w:r w:rsidRPr="003D62DF">
        <w:t xml:space="preserve">, которые будут распространяться на все таблицы схемы выгрузки. </w:t>
      </w:r>
    </w:p>
    <w:p w:rsidR="008B5E85" w:rsidRPr="003D62DF" w:rsidRDefault="008B5E85" w:rsidP="006B2B18">
      <w:pPr>
        <w:pStyle w:val="a3"/>
        <w:numPr>
          <w:ilvl w:val="0"/>
          <w:numId w:val="15"/>
        </w:numPr>
        <w:spacing w:line="240" w:lineRule="auto"/>
        <w:jc w:val="both"/>
      </w:pPr>
      <w:r w:rsidRPr="003D62DF">
        <w:t>Изменения, связанные с удалением полей</w:t>
      </w:r>
      <w:r w:rsidR="009766FB" w:rsidRPr="003D62DF">
        <w:t>,</w:t>
      </w:r>
      <w:r w:rsidRPr="003D62DF">
        <w:t xml:space="preserve"> не ограничиваются. </w:t>
      </w:r>
    </w:p>
    <w:p w:rsidR="009766FB" w:rsidRPr="003D62DF" w:rsidRDefault="00320CBC" w:rsidP="006B2B18">
      <w:pPr>
        <w:pStyle w:val="a3"/>
        <w:numPr>
          <w:ilvl w:val="0"/>
          <w:numId w:val="14"/>
        </w:numPr>
        <w:spacing w:line="240" w:lineRule="auto"/>
        <w:jc w:val="both"/>
      </w:pPr>
      <w:r w:rsidRPr="003D62DF">
        <w:t>Поставка данных с использованием нов</w:t>
      </w:r>
      <w:r w:rsidR="0086417D">
        <w:t>ых версий форматов отчетов</w:t>
      </w:r>
      <w:r w:rsidR="009E1E4A">
        <w:t xml:space="preserve"> либо</w:t>
      </w:r>
      <w:r w:rsidR="0086417D">
        <w:t xml:space="preserve"> </w:t>
      </w:r>
      <w:r w:rsidR="00014684">
        <w:t>нов</w:t>
      </w:r>
      <w:bookmarkStart w:id="7" w:name="_GoBack"/>
      <w:bookmarkEnd w:id="7"/>
      <w:r w:rsidRPr="003D62DF">
        <w:t xml:space="preserve">ой схемы выгрузки, принятой сторонами, начинается по истечении 10 рабочих дней с даты принятия сторонами. </w:t>
      </w:r>
    </w:p>
    <w:p w:rsidR="009766FB" w:rsidRDefault="009766FB" w:rsidP="00685031">
      <w:pPr>
        <w:spacing w:line="240" w:lineRule="auto"/>
        <w:rPr>
          <w:rFonts w:ascii="Arial" w:hAnsi="Arial" w:cs="Arial"/>
        </w:rPr>
      </w:pPr>
    </w:p>
    <w:p w:rsidR="00A707BB" w:rsidRDefault="00A707BB" w:rsidP="0039023C">
      <w:pPr>
        <w:pStyle w:val="1"/>
        <w:ind w:left="360"/>
      </w:pPr>
      <w:bookmarkStart w:id="8" w:name="_Toc172714052"/>
      <w:r>
        <w:t xml:space="preserve">Правила </w:t>
      </w:r>
      <w:proofErr w:type="spellStart"/>
      <w:r>
        <w:t>версионирования</w:t>
      </w:r>
      <w:proofErr w:type="spellEnd"/>
      <w:r>
        <w:t xml:space="preserve"> схемы выгрузки</w:t>
      </w:r>
      <w:bookmarkEnd w:id="8"/>
    </w:p>
    <w:p w:rsidR="00A707BB" w:rsidRPr="003D62DF" w:rsidRDefault="009E1E4A" w:rsidP="006B2B18">
      <w:pPr>
        <w:pStyle w:val="a3"/>
        <w:numPr>
          <w:ilvl w:val="0"/>
          <w:numId w:val="16"/>
        </w:numPr>
        <w:spacing w:line="240" w:lineRule="auto"/>
        <w:jc w:val="both"/>
      </w:pPr>
      <w:r>
        <w:t>Формату отчетов и с</w:t>
      </w:r>
      <w:r w:rsidR="00A707BB" w:rsidRPr="003D62DF">
        <w:t>хеме выгрузки присваива</w:t>
      </w:r>
      <w:r>
        <w:t>ю</w:t>
      </w:r>
      <w:r w:rsidR="00A707BB" w:rsidRPr="003D62DF">
        <w:t>тся номер</w:t>
      </w:r>
      <w:r>
        <w:t>а</w:t>
      </w:r>
      <w:r w:rsidR="00A707BB" w:rsidRPr="003D62DF">
        <w:t xml:space="preserve"> в формате X.Y, где X и Y – натуральные числа, обозначающие мажорные и минорные изменения соответственно</w:t>
      </w:r>
      <w:r>
        <w:t>;</w:t>
      </w:r>
      <w:r w:rsidR="00A707BB" w:rsidRPr="003D62DF">
        <w:t xml:space="preserve"> </w:t>
      </w:r>
    </w:p>
    <w:p w:rsidR="00A707BB" w:rsidRPr="003D62DF" w:rsidRDefault="00A707BB" w:rsidP="006B2B18">
      <w:pPr>
        <w:pStyle w:val="a3"/>
        <w:numPr>
          <w:ilvl w:val="0"/>
          <w:numId w:val="16"/>
        </w:numPr>
        <w:spacing w:line="240" w:lineRule="auto"/>
        <w:jc w:val="both"/>
      </w:pPr>
      <w:r w:rsidRPr="003D62DF">
        <w:t>Номер минорных изменений начинается с 0 и увеличивается на 1 каждый раз при внесении изменений, не требующих согласования с Агентом и не приводящим к изменению Агентом алгоритмов выгрузки данных</w:t>
      </w:r>
      <w:r w:rsidR="009E1E4A">
        <w:t>;</w:t>
      </w:r>
      <w:r w:rsidRPr="003D62DF">
        <w:t xml:space="preserve">   </w:t>
      </w:r>
    </w:p>
    <w:p w:rsidR="00A707BB" w:rsidRPr="003D62DF" w:rsidRDefault="00A707BB" w:rsidP="006B2B18">
      <w:pPr>
        <w:pStyle w:val="a3"/>
        <w:numPr>
          <w:ilvl w:val="0"/>
          <w:numId w:val="16"/>
        </w:numPr>
        <w:spacing w:line="240" w:lineRule="auto"/>
        <w:jc w:val="both"/>
      </w:pPr>
      <w:r w:rsidRPr="003D62DF">
        <w:t>Номер мажорных изменений начинается с 1 и увеличивается на 1 каждый раз при внесении изменений, требующих согласования с Агентом</w:t>
      </w:r>
      <w:r w:rsidR="0039023C" w:rsidRPr="003D62DF">
        <w:t xml:space="preserve">. При изменении номера мажорных изменений номер минорных изменений обнуляется. </w:t>
      </w:r>
    </w:p>
    <w:p w:rsidR="0031416A" w:rsidRDefault="0031416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416A" w:rsidRDefault="0031416A" w:rsidP="0031416A">
      <w:pPr>
        <w:spacing w:line="240" w:lineRule="auto"/>
        <w:ind w:firstLine="4536"/>
        <w:rPr>
          <w:rFonts w:ascii="Arial" w:hAnsi="Arial" w:cs="Arial"/>
        </w:rPr>
      </w:pPr>
    </w:p>
    <w:p w:rsidR="00A707BB" w:rsidRDefault="0031416A" w:rsidP="0031416A">
      <w:pPr>
        <w:spacing w:line="240" w:lineRule="auto"/>
        <w:ind w:firstLine="4536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31416A" w:rsidRDefault="0031416A" w:rsidP="0031416A">
      <w:pPr>
        <w:spacing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 xml:space="preserve">К Порядку информационного </w:t>
      </w:r>
      <w:r w:rsidRPr="0031416A">
        <w:rPr>
          <w:rFonts w:ascii="Arial" w:hAnsi="Arial" w:cs="Arial"/>
        </w:rPr>
        <w:t>обмена агента и принципала</w:t>
      </w:r>
    </w:p>
    <w:p w:rsidR="00A707BB" w:rsidRDefault="00A707BB" w:rsidP="00685031">
      <w:pPr>
        <w:spacing w:line="240" w:lineRule="auto"/>
        <w:rPr>
          <w:rFonts w:ascii="Arial" w:hAnsi="Arial" w:cs="Arial"/>
        </w:rPr>
      </w:pPr>
    </w:p>
    <w:p w:rsidR="00685031" w:rsidRPr="00A707BB" w:rsidRDefault="00685031" w:rsidP="00685031">
      <w:pPr>
        <w:spacing w:line="240" w:lineRule="auto"/>
        <w:rPr>
          <w:rFonts w:ascii="Arial" w:hAnsi="Arial" w:cs="Arial"/>
        </w:rPr>
      </w:pPr>
    </w:p>
    <w:p w:rsidR="00A707BB" w:rsidRPr="007E7209" w:rsidRDefault="00A707BB" w:rsidP="00685031">
      <w:pPr>
        <w:spacing w:line="240" w:lineRule="auto"/>
        <w:rPr>
          <w:rFonts w:ascii="Arial" w:hAnsi="Arial" w:cs="Arial"/>
        </w:rPr>
      </w:pPr>
    </w:p>
    <w:p w:rsidR="00031D6C" w:rsidRDefault="00031D6C" w:rsidP="00031D6C">
      <w:pPr>
        <w:spacing w:line="240" w:lineRule="auto"/>
        <w:rPr>
          <w:rFonts w:ascii="Arial" w:hAnsi="Arial" w:cs="Arial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031D6C" w:rsidRDefault="00031D6C" w:rsidP="005722A5">
      <w:pPr>
        <w:spacing w:line="240" w:lineRule="auto"/>
        <w:jc w:val="both"/>
        <w:rPr>
          <w:rFonts w:ascii="Arial" w:hAnsi="Arial" w:cs="Arial"/>
        </w:rPr>
      </w:pPr>
    </w:p>
    <w:sectPr w:rsidR="00031D6C" w:rsidSect="00B0446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C7C" w:rsidRDefault="00253C7C" w:rsidP="00E62716">
      <w:pPr>
        <w:spacing w:after="0" w:line="240" w:lineRule="auto"/>
      </w:pPr>
      <w:r>
        <w:separator/>
      </w:r>
    </w:p>
  </w:endnote>
  <w:endnote w:type="continuationSeparator" w:id="0">
    <w:p w:rsidR="00253C7C" w:rsidRDefault="00253C7C" w:rsidP="00E6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47684746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325DE" w:rsidRPr="00B0446B" w:rsidRDefault="00F325DE">
            <w:pPr>
              <w:pStyle w:val="a8"/>
              <w:jc w:val="right"/>
              <w:rPr>
                <w:sz w:val="18"/>
              </w:rPr>
            </w:pPr>
            <w:r w:rsidRPr="00B0446B">
              <w:rPr>
                <w:sz w:val="18"/>
              </w:rPr>
              <w:t xml:space="preserve">Страница </w:t>
            </w:r>
            <w:r w:rsidRPr="00B0446B">
              <w:rPr>
                <w:b/>
                <w:bCs/>
                <w:sz w:val="20"/>
                <w:szCs w:val="24"/>
              </w:rPr>
              <w:fldChar w:fldCharType="begin"/>
            </w:r>
            <w:r w:rsidRPr="00B0446B">
              <w:rPr>
                <w:b/>
                <w:bCs/>
                <w:sz w:val="18"/>
              </w:rPr>
              <w:instrText>PAGE</w:instrText>
            </w:r>
            <w:r w:rsidRPr="00B0446B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16</w:t>
            </w:r>
            <w:r w:rsidRPr="00B0446B">
              <w:rPr>
                <w:b/>
                <w:bCs/>
                <w:sz w:val="20"/>
                <w:szCs w:val="24"/>
              </w:rPr>
              <w:fldChar w:fldCharType="end"/>
            </w:r>
            <w:r w:rsidRPr="00B0446B">
              <w:rPr>
                <w:sz w:val="18"/>
              </w:rPr>
              <w:t xml:space="preserve"> из </w:t>
            </w:r>
            <w:r w:rsidRPr="00B0446B">
              <w:rPr>
                <w:b/>
                <w:bCs/>
                <w:sz w:val="20"/>
                <w:szCs w:val="24"/>
              </w:rPr>
              <w:fldChar w:fldCharType="begin"/>
            </w:r>
            <w:r w:rsidRPr="00B0446B">
              <w:rPr>
                <w:b/>
                <w:bCs/>
                <w:sz w:val="18"/>
              </w:rPr>
              <w:instrText>NUMPAGES</w:instrText>
            </w:r>
            <w:r w:rsidRPr="00B0446B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16</w:t>
            </w:r>
            <w:r w:rsidRPr="00B0446B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F325DE" w:rsidRDefault="00F325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C7C" w:rsidRDefault="00253C7C" w:rsidP="00E62716">
      <w:pPr>
        <w:spacing w:after="0" w:line="240" w:lineRule="auto"/>
      </w:pPr>
      <w:r>
        <w:separator/>
      </w:r>
    </w:p>
  </w:footnote>
  <w:footnote w:type="continuationSeparator" w:id="0">
    <w:p w:rsidR="00253C7C" w:rsidRDefault="00253C7C" w:rsidP="00E6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F325DE" w:rsidTr="00B0446B">
      <w:sdt>
        <w:sdtPr>
          <w:rPr>
            <w:sz w:val="16"/>
          </w:rPr>
          <w:alias w:val="Название"/>
          <w:tag w:val=""/>
          <w:id w:val="1188329291"/>
          <w:placeholder>
            <w:docPart w:val="16624F43001446708293C3F47F6C23E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72" w:type="dxa"/>
            </w:tcPr>
            <w:p w:rsidR="00F325DE" w:rsidRDefault="00F325DE" w:rsidP="00B0446B">
              <w:pPr>
                <w:pStyle w:val="a6"/>
              </w:pPr>
              <w:r>
                <w:rPr>
                  <w:sz w:val="16"/>
                </w:rPr>
                <w:t>ПОРЯДОК ИНФОРМАЦИОННОГО ОБМЕНА АГЕНТА И ПРИНЦИПАЛА</w:t>
              </w:r>
            </w:p>
          </w:tc>
        </w:sdtContent>
      </w:sdt>
      <w:tc>
        <w:tcPr>
          <w:tcW w:w="4673" w:type="dxa"/>
        </w:tcPr>
        <w:p w:rsidR="00F325DE" w:rsidRPr="00B0446B" w:rsidRDefault="00F325DE" w:rsidP="00B0446B">
          <w:pPr>
            <w:pStyle w:val="a6"/>
            <w:tabs>
              <w:tab w:val="clear" w:pos="4677"/>
              <w:tab w:val="clear" w:pos="9355"/>
              <w:tab w:val="left" w:pos="1455"/>
            </w:tabs>
            <w:jc w:val="right"/>
            <w:rPr>
              <w:sz w:val="16"/>
              <w:szCs w:val="16"/>
            </w:rPr>
          </w:pPr>
        </w:p>
      </w:tc>
    </w:tr>
  </w:tbl>
  <w:p w:rsidR="00F325DE" w:rsidRPr="00B0446B" w:rsidRDefault="00F325DE" w:rsidP="00B044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05577"/>
    <w:multiLevelType w:val="hybridMultilevel"/>
    <w:tmpl w:val="CB005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D5FA9"/>
    <w:multiLevelType w:val="hybridMultilevel"/>
    <w:tmpl w:val="CB005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D93BED"/>
    <w:multiLevelType w:val="hybridMultilevel"/>
    <w:tmpl w:val="CB005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954C8"/>
    <w:multiLevelType w:val="hybridMultilevel"/>
    <w:tmpl w:val="0FD6FB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D20FEB"/>
    <w:multiLevelType w:val="hybridMultilevel"/>
    <w:tmpl w:val="0FD6FB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5A69F1"/>
    <w:multiLevelType w:val="hybridMultilevel"/>
    <w:tmpl w:val="803C07E8"/>
    <w:lvl w:ilvl="0" w:tplc="AB767750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F4DC2"/>
    <w:multiLevelType w:val="hybridMultilevel"/>
    <w:tmpl w:val="C688E7B0"/>
    <w:lvl w:ilvl="0" w:tplc="C7FA6C5E">
      <w:start w:val="1"/>
      <w:numFmt w:val="upperRoman"/>
      <w:pStyle w:val="1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467C3"/>
    <w:multiLevelType w:val="hybridMultilevel"/>
    <w:tmpl w:val="CB005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7B6973"/>
    <w:multiLevelType w:val="multilevel"/>
    <w:tmpl w:val="18A6D9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8B5767"/>
    <w:multiLevelType w:val="hybridMultilevel"/>
    <w:tmpl w:val="CB005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A476DE"/>
    <w:multiLevelType w:val="hybridMultilevel"/>
    <w:tmpl w:val="CB00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77B08"/>
    <w:multiLevelType w:val="hybridMultilevel"/>
    <w:tmpl w:val="CB005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B54D13"/>
    <w:multiLevelType w:val="hybridMultilevel"/>
    <w:tmpl w:val="0FD6FB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9B3F62"/>
    <w:multiLevelType w:val="hybridMultilevel"/>
    <w:tmpl w:val="CB005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B223E1"/>
    <w:multiLevelType w:val="hybridMultilevel"/>
    <w:tmpl w:val="996080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7417E3"/>
    <w:multiLevelType w:val="hybridMultilevel"/>
    <w:tmpl w:val="0FD6FB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AB39BA"/>
    <w:multiLevelType w:val="hybridMultilevel"/>
    <w:tmpl w:val="0FD6FB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14"/>
  </w:num>
  <w:num w:numId="7">
    <w:abstractNumId w:val="2"/>
  </w:num>
  <w:num w:numId="8">
    <w:abstractNumId w:val="15"/>
  </w:num>
  <w:num w:numId="9">
    <w:abstractNumId w:val="12"/>
  </w:num>
  <w:num w:numId="10">
    <w:abstractNumId w:val="13"/>
  </w:num>
  <w:num w:numId="11">
    <w:abstractNumId w:val="16"/>
  </w:num>
  <w:num w:numId="12">
    <w:abstractNumId w:val="4"/>
  </w:num>
  <w:num w:numId="13">
    <w:abstractNumId w:val="9"/>
  </w:num>
  <w:num w:numId="14">
    <w:abstractNumId w:val="0"/>
  </w:num>
  <w:num w:numId="15">
    <w:abstractNumId w:val="3"/>
  </w:num>
  <w:num w:numId="16">
    <w:abstractNumId w:val="11"/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FB"/>
    <w:rsid w:val="00014684"/>
    <w:rsid w:val="00022107"/>
    <w:rsid w:val="000252C2"/>
    <w:rsid w:val="00031D6C"/>
    <w:rsid w:val="00046761"/>
    <w:rsid w:val="000868B3"/>
    <w:rsid w:val="00094D2C"/>
    <w:rsid w:val="000A5002"/>
    <w:rsid w:val="000E5942"/>
    <w:rsid w:val="0012042D"/>
    <w:rsid w:val="00145FE1"/>
    <w:rsid w:val="001521B4"/>
    <w:rsid w:val="00161451"/>
    <w:rsid w:val="001934F0"/>
    <w:rsid w:val="001954E9"/>
    <w:rsid w:val="001E4999"/>
    <w:rsid w:val="00201D13"/>
    <w:rsid w:val="00207A43"/>
    <w:rsid w:val="002108C5"/>
    <w:rsid w:val="002174D0"/>
    <w:rsid w:val="00253C7C"/>
    <w:rsid w:val="002545B1"/>
    <w:rsid w:val="00254A1B"/>
    <w:rsid w:val="0026001E"/>
    <w:rsid w:val="002C70E1"/>
    <w:rsid w:val="002D764A"/>
    <w:rsid w:val="002F598F"/>
    <w:rsid w:val="0031416A"/>
    <w:rsid w:val="00320CBC"/>
    <w:rsid w:val="00325141"/>
    <w:rsid w:val="003819B2"/>
    <w:rsid w:val="0039023C"/>
    <w:rsid w:val="003953FB"/>
    <w:rsid w:val="003B1F64"/>
    <w:rsid w:val="003B4312"/>
    <w:rsid w:val="003B633D"/>
    <w:rsid w:val="003C68CD"/>
    <w:rsid w:val="003C696D"/>
    <w:rsid w:val="003D55FF"/>
    <w:rsid w:val="003D62DF"/>
    <w:rsid w:val="003E1A31"/>
    <w:rsid w:val="003E309E"/>
    <w:rsid w:val="003E3C36"/>
    <w:rsid w:val="00414C99"/>
    <w:rsid w:val="0042370F"/>
    <w:rsid w:val="00427458"/>
    <w:rsid w:val="00482849"/>
    <w:rsid w:val="0049342C"/>
    <w:rsid w:val="00497939"/>
    <w:rsid w:val="004A70D9"/>
    <w:rsid w:val="004B1590"/>
    <w:rsid w:val="004D06CD"/>
    <w:rsid w:val="004E16DD"/>
    <w:rsid w:val="004F052F"/>
    <w:rsid w:val="004F4843"/>
    <w:rsid w:val="00513630"/>
    <w:rsid w:val="00513B04"/>
    <w:rsid w:val="005174F1"/>
    <w:rsid w:val="00524AE2"/>
    <w:rsid w:val="00530C0F"/>
    <w:rsid w:val="005722A5"/>
    <w:rsid w:val="00591B76"/>
    <w:rsid w:val="00594A17"/>
    <w:rsid w:val="00594D04"/>
    <w:rsid w:val="00596DAB"/>
    <w:rsid w:val="005A3549"/>
    <w:rsid w:val="005F3CB4"/>
    <w:rsid w:val="00602AC6"/>
    <w:rsid w:val="00605CD8"/>
    <w:rsid w:val="0065088B"/>
    <w:rsid w:val="00664FAE"/>
    <w:rsid w:val="00685031"/>
    <w:rsid w:val="0069318F"/>
    <w:rsid w:val="006A53A2"/>
    <w:rsid w:val="006B2B18"/>
    <w:rsid w:val="006B76A7"/>
    <w:rsid w:val="006C2E6B"/>
    <w:rsid w:val="006E1517"/>
    <w:rsid w:val="00717B00"/>
    <w:rsid w:val="007438FC"/>
    <w:rsid w:val="007764ED"/>
    <w:rsid w:val="007B79BE"/>
    <w:rsid w:val="007C3EF9"/>
    <w:rsid w:val="007D1644"/>
    <w:rsid w:val="007E2106"/>
    <w:rsid w:val="007E7209"/>
    <w:rsid w:val="008024D2"/>
    <w:rsid w:val="00837429"/>
    <w:rsid w:val="00844532"/>
    <w:rsid w:val="00846FF8"/>
    <w:rsid w:val="00862FB9"/>
    <w:rsid w:val="0086417D"/>
    <w:rsid w:val="008719DF"/>
    <w:rsid w:val="00875749"/>
    <w:rsid w:val="00885842"/>
    <w:rsid w:val="008B5E85"/>
    <w:rsid w:val="008B6F11"/>
    <w:rsid w:val="008C03C4"/>
    <w:rsid w:val="008D1AF9"/>
    <w:rsid w:val="008E1F38"/>
    <w:rsid w:val="008E726E"/>
    <w:rsid w:val="00920579"/>
    <w:rsid w:val="009308F3"/>
    <w:rsid w:val="00933A7C"/>
    <w:rsid w:val="00951DCE"/>
    <w:rsid w:val="00960F98"/>
    <w:rsid w:val="009707AE"/>
    <w:rsid w:val="009766FB"/>
    <w:rsid w:val="00990113"/>
    <w:rsid w:val="009955F8"/>
    <w:rsid w:val="009A5A6A"/>
    <w:rsid w:val="009B0806"/>
    <w:rsid w:val="009E1E4A"/>
    <w:rsid w:val="00A707BB"/>
    <w:rsid w:val="00AA593B"/>
    <w:rsid w:val="00AB4C8F"/>
    <w:rsid w:val="00AD4687"/>
    <w:rsid w:val="00AE17DE"/>
    <w:rsid w:val="00AF27BF"/>
    <w:rsid w:val="00B0446B"/>
    <w:rsid w:val="00B10F55"/>
    <w:rsid w:val="00B14F1E"/>
    <w:rsid w:val="00B213EE"/>
    <w:rsid w:val="00B34718"/>
    <w:rsid w:val="00B62458"/>
    <w:rsid w:val="00B8474A"/>
    <w:rsid w:val="00BA22F4"/>
    <w:rsid w:val="00BD1550"/>
    <w:rsid w:val="00BD1A55"/>
    <w:rsid w:val="00BD606E"/>
    <w:rsid w:val="00BE31CA"/>
    <w:rsid w:val="00C01D64"/>
    <w:rsid w:val="00C0514E"/>
    <w:rsid w:val="00C161BA"/>
    <w:rsid w:val="00C358FB"/>
    <w:rsid w:val="00C80D65"/>
    <w:rsid w:val="00C81D66"/>
    <w:rsid w:val="00C8563B"/>
    <w:rsid w:val="00C8728C"/>
    <w:rsid w:val="00CA21FA"/>
    <w:rsid w:val="00CA5C2C"/>
    <w:rsid w:val="00D23480"/>
    <w:rsid w:val="00D47068"/>
    <w:rsid w:val="00D524DF"/>
    <w:rsid w:val="00D67A70"/>
    <w:rsid w:val="00D86DDD"/>
    <w:rsid w:val="00DA3EC7"/>
    <w:rsid w:val="00DB07D8"/>
    <w:rsid w:val="00DB7CE0"/>
    <w:rsid w:val="00DC275C"/>
    <w:rsid w:val="00DC7559"/>
    <w:rsid w:val="00E04F05"/>
    <w:rsid w:val="00E20032"/>
    <w:rsid w:val="00E22CE6"/>
    <w:rsid w:val="00E25421"/>
    <w:rsid w:val="00E310D5"/>
    <w:rsid w:val="00E326B6"/>
    <w:rsid w:val="00E36E42"/>
    <w:rsid w:val="00E37731"/>
    <w:rsid w:val="00E547C0"/>
    <w:rsid w:val="00E62716"/>
    <w:rsid w:val="00E760DB"/>
    <w:rsid w:val="00E955E0"/>
    <w:rsid w:val="00EB4A7C"/>
    <w:rsid w:val="00EB6CEF"/>
    <w:rsid w:val="00ED0B08"/>
    <w:rsid w:val="00EF7447"/>
    <w:rsid w:val="00F06066"/>
    <w:rsid w:val="00F325DE"/>
    <w:rsid w:val="00F53C7D"/>
    <w:rsid w:val="00F85DF6"/>
    <w:rsid w:val="00F908EB"/>
    <w:rsid w:val="00F96D95"/>
    <w:rsid w:val="00FA141F"/>
    <w:rsid w:val="00FA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8641E"/>
  <w15:chartTrackingRefBased/>
  <w15:docId w15:val="{AE67E469-3EFC-4AD0-A8DD-8D69EC18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1934F0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1934F0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30C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24DF"/>
    <w:pPr>
      <w:ind w:left="720"/>
      <w:contextualSpacing/>
    </w:pPr>
  </w:style>
  <w:style w:type="table" w:styleId="a5">
    <w:name w:val="Table Grid"/>
    <w:basedOn w:val="a1"/>
    <w:uiPriority w:val="59"/>
    <w:rsid w:val="00D5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193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1">
    <w:name w:val="Заголовок 2 Знак"/>
    <w:basedOn w:val="a0"/>
    <w:link w:val="20"/>
    <w:uiPriority w:val="9"/>
    <w:rsid w:val="001934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a6">
    <w:name w:val="header"/>
    <w:basedOn w:val="a"/>
    <w:link w:val="a7"/>
    <w:uiPriority w:val="99"/>
    <w:unhideWhenUsed/>
    <w:rsid w:val="00E6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16"/>
  </w:style>
  <w:style w:type="paragraph" w:styleId="a8">
    <w:name w:val="footer"/>
    <w:basedOn w:val="a"/>
    <w:link w:val="a9"/>
    <w:uiPriority w:val="99"/>
    <w:unhideWhenUsed/>
    <w:rsid w:val="00E6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16"/>
  </w:style>
  <w:style w:type="paragraph" w:styleId="aa">
    <w:name w:val="Balloon Text"/>
    <w:basedOn w:val="a"/>
    <w:link w:val="ab"/>
    <w:uiPriority w:val="99"/>
    <w:semiHidden/>
    <w:unhideWhenUsed/>
    <w:rsid w:val="00C8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0D65"/>
    <w:rPr>
      <w:rFonts w:ascii="Segoe UI" w:hAnsi="Segoe UI" w:cs="Segoe UI"/>
      <w:sz w:val="18"/>
      <w:szCs w:val="18"/>
    </w:rPr>
  </w:style>
  <w:style w:type="paragraph" w:customStyle="1" w:styleId="1">
    <w:name w:val="Заголовок 1 (нумерованный)"/>
    <w:basedOn w:val="a3"/>
    <w:link w:val="12"/>
    <w:qFormat/>
    <w:rsid w:val="005722A5"/>
    <w:pPr>
      <w:numPr>
        <w:numId w:val="1"/>
      </w:numPr>
      <w:spacing w:line="240" w:lineRule="auto"/>
      <w:jc w:val="center"/>
    </w:pPr>
    <w:rPr>
      <w:rFonts w:ascii="Arial" w:hAnsi="Arial" w:cs="Arial"/>
      <w:b/>
    </w:rPr>
  </w:style>
  <w:style w:type="paragraph" w:customStyle="1" w:styleId="22">
    <w:name w:val="Заголовое 2 (ненумерованный)"/>
    <w:basedOn w:val="a"/>
    <w:link w:val="23"/>
    <w:qFormat/>
    <w:rsid w:val="005722A5"/>
    <w:pPr>
      <w:spacing w:after="240" w:line="240" w:lineRule="auto"/>
      <w:jc w:val="center"/>
    </w:pPr>
    <w:rPr>
      <w:rFonts w:ascii="Arial" w:hAnsi="Arial" w:cs="Arial"/>
      <w:b/>
    </w:rPr>
  </w:style>
  <w:style w:type="character" w:customStyle="1" w:styleId="a4">
    <w:name w:val="Абзац списка Знак"/>
    <w:basedOn w:val="a0"/>
    <w:link w:val="a3"/>
    <w:uiPriority w:val="34"/>
    <w:rsid w:val="005722A5"/>
  </w:style>
  <w:style w:type="character" w:customStyle="1" w:styleId="12">
    <w:name w:val="Заголовок 1 (нумерованный) Знак"/>
    <w:basedOn w:val="a4"/>
    <w:link w:val="1"/>
    <w:rsid w:val="005722A5"/>
    <w:rPr>
      <w:rFonts w:ascii="Arial" w:hAnsi="Arial" w:cs="Arial"/>
      <w:b/>
    </w:rPr>
  </w:style>
  <w:style w:type="paragraph" w:customStyle="1" w:styleId="2">
    <w:name w:val="Заголовок 2 (нумерованный)"/>
    <w:basedOn w:val="a3"/>
    <w:link w:val="24"/>
    <w:qFormat/>
    <w:rsid w:val="005722A5"/>
    <w:pPr>
      <w:numPr>
        <w:numId w:val="2"/>
      </w:numPr>
      <w:spacing w:line="240" w:lineRule="auto"/>
      <w:jc w:val="center"/>
    </w:pPr>
    <w:rPr>
      <w:rFonts w:ascii="Arial" w:hAnsi="Arial" w:cs="Arial"/>
      <w:b/>
    </w:rPr>
  </w:style>
  <w:style w:type="character" w:customStyle="1" w:styleId="23">
    <w:name w:val="Заголовое 2 (ненумерованный) Знак"/>
    <w:basedOn w:val="a0"/>
    <w:link w:val="22"/>
    <w:rsid w:val="005722A5"/>
    <w:rPr>
      <w:rFonts w:ascii="Arial" w:hAnsi="Arial" w:cs="Arial"/>
      <w:b/>
    </w:rPr>
  </w:style>
  <w:style w:type="paragraph" w:customStyle="1" w:styleId="3">
    <w:name w:val="Заголовок 3 (нумерованный)"/>
    <w:basedOn w:val="2"/>
    <w:link w:val="32"/>
    <w:qFormat/>
    <w:rsid w:val="007E7209"/>
    <w:pPr>
      <w:numPr>
        <w:ilvl w:val="1"/>
        <w:numId w:val="3"/>
      </w:numPr>
      <w:jc w:val="left"/>
    </w:pPr>
  </w:style>
  <w:style w:type="character" w:customStyle="1" w:styleId="24">
    <w:name w:val="Заголовок 2 (нумерованный) Знак"/>
    <w:basedOn w:val="a4"/>
    <w:link w:val="2"/>
    <w:rsid w:val="005722A5"/>
    <w:rPr>
      <w:rFonts w:ascii="Arial" w:hAnsi="Arial" w:cs="Arial"/>
      <w:b/>
    </w:rPr>
  </w:style>
  <w:style w:type="paragraph" w:customStyle="1" w:styleId="ac">
    <w:name w:val="Заголовок абзаца"/>
    <w:basedOn w:val="a"/>
    <w:link w:val="ad"/>
    <w:qFormat/>
    <w:rsid w:val="007E7209"/>
    <w:pPr>
      <w:spacing w:line="240" w:lineRule="auto"/>
    </w:pPr>
    <w:rPr>
      <w:rFonts w:ascii="Arial" w:hAnsi="Arial" w:cs="Arial"/>
      <w:b/>
    </w:rPr>
  </w:style>
  <w:style w:type="character" w:customStyle="1" w:styleId="32">
    <w:name w:val="Заголовок 3 (нумерованный) Знак"/>
    <w:basedOn w:val="24"/>
    <w:link w:val="3"/>
    <w:rsid w:val="007E7209"/>
    <w:rPr>
      <w:rFonts w:ascii="Arial" w:hAnsi="Arial" w:cs="Arial"/>
      <w:b/>
    </w:rPr>
  </w:style>
  <w:style w:type="paragraph" w:styleId="ae">
    <w:name w:val="TOC Heading"/>
    <w:basedOn w:val="10"/>
    <w:next w:val="a"/>
    <w:uiPriority w:val="39"/>
    <w:unhideWhenUsed/>
    <w:qFormat/>
    <w:rsid w:val="00530C0F"/>
    <w:pPr>
      <w:spacing w:before="240" w:after="0" w:line="259" w:lineRule="auto"/>
      <w:outlineLvl w:val="9"/>
    </w:pPr>
    <w:rPr>
      <w:b w:val="0"/>
      <w:bCs w:val="0"/>
      <w:sz w:val="32"/>
      <w:szCs w:val="32"/>
      <w:lang w:val="ru-RU" w:eastAsia="ru-RU"/>
    </w:rPr>
  </w:style>
  <w:style w:type="character" w:customStyle="1" w:styleId="ad">
    <w:name w:val="Заголовок абзаца Знак"/>
    <w:basedOn w:val="a0"/>
    <w:link w:val="ac"/>
    <w:rsid w:val="007E7209"/>
    <w:rPr>
      <w:rFonts w:ascii="Arial" w:hAnsi="Arial" w:cs="Arial"/>
      <w:b/>
    </w:rPr>
  </w:style>
  <w:style w:type="character" w:customStyle="1" w:styleId="31">
    <w:name w:val="Заголовок 3 Знак"/>
    <w:basedOn w:val="a0"/>
    <w:link w:val="30"/>
    <w:uiPriority w:val="9"/>
    <w:semiHidden/>
    <w:rsid w:val="00530C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530C0F"/>
    <w:pPr>
      <w:tabs>
        <w:tab w:val="left" w:pos="440"/>
        <w:tab w:val="right" w:leader="dot" w:pos="9345"/>
      </w:tabs>
      <w:spacing w:after="100"/>
      <w:jc w:val="center"/>
    </w:pPr>
    <w:rPr>
      <w:b/>
    </w:rPr>
  </w:style>
  <w:style w:type="paragraph" w:styleId="25">
    <w:name w:val="toc 2"/>
    <w:basedOn w:val="a"/>
    <w:next w:val="a"/>
    <w:autoRedefine/>
    <w:uiPriority w:val="39"/>
    <w:unhideWhenUsed/>
    <w:rsid w:val="00530C0F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530C0F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530C0F"/>
    <w:rPr>
      <w:color w:val="0563C1" w:themeColor="hyperlink"/>
      <w:u w:val="single"/>
    </w:rPr>
  </w:style>
  <w:style w:type="paragraph" w:styleId="af0">
    <w:name w:val="caption"/>
    <w:basedOn w:val="a"/>
    <w:next w:val="a"/>
    <w:uiPriority w:val="35"/>
    <w:semiHidden/>
    <w:unhideWhenUsed/>
    <w:qFormat/>
    <w:rsid w:val="00B10F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1">
    <w:name w:val="Placeholder Text"/>
    <w:basedOn w:val="a0"/>
    <w:uiPriority w:val="99"/>
    <w:semiHidden/>
    <w:rsid w:val="00B10F55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BD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D606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D606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606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D606E"/>
    <w:rPr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F32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999AEDAB6B47A4AD0B816AC23326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EF130A-25A4-4A05-8B6F-F72B6C1DFB3D}"/>
      </w:docPartPr>
      <w:docPartBody>
        <w:p w:rsidR="00316444" w:rsidRDefault="00FE6FA0">
          <w:r w:rsidRPr="00B64B79">
            <w:rPr>
              <w:rStyle w:val="a3"/>
            </w:rPr>
            <w:t>[Название]</w:t>
          </w:r>
        </w:p>
      </w:docPartBody>
    </w:docPart>
    <w:docPart>
      <w:docPartPr>
        <w:name w:val="16624F43001446708293C3F47F6C23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9F0D46-817F-4AF6-B0AD-D5AEB539AF85}"/>
      </w:docPartPr>
      <w:docPartBody>
        <w:p w:rsidR="00316444" w:rsidRDefault="00FE6FA0">
          <w:r w:rsidRPr="00B64B79"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A0"/>
    <w:rsid w:val="002A6507"/>
    <w:rsid w:val="00316444"/>
    <w:rsid w:val="00580A33"/>
    <w:rsid w:val="006324DF"/>
    <w:rsid w:val="00693EBC"/>
    <w:rsid w:val="00980CEA"/>
    <w:rsid w:val="009D7D5F"/>
    <w:rsid w:val="00A937AE"/>
    <w:rsid w:val="00CB4FBB"/>
    <w:rsid w:val="00CF7D51"/>
    <w:rsid w:val="00D87A13"/>
    <w:rsid w:val="00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6F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D3CEB-4D06-42D3-8BBA-98FFCE2A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10481</TotalTime>
  <Pages>8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ИНФОРМАЦИОННОГО ОБМЕНА АГЕНТА И ПРИНЦИПАЛА</vt:lpstr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ИНФОРМАЦИОННОГО ОБМЕНА АГЕНТА И ПРИНЦИПАЛА</dc:title>
  <dc:subject/>
  <dc:creator>Сергеев Андрей Сергеевич</dc:creator>
  <cp:keywords/>
  <dc:description>12/08/2019</dc:description>
  <cp:lastModifiedBy>Andrey</cp:lastModifiedBy>
  <cp:revision>26</cp:revision>
  <cp:lastPrinted>2024-07-24T12:22:00Z</cp:lastPrinted>
  <dcterms:created xsi:type="dcterms:W3CDTF">2024-07-09T16:06:00Z</dcterms:created>
  <dcterms:modified xsi:type="dcterms:W3CDTF">2024-07-24T12:30:00Z</dcterms:modified>
  <cp:contentStatus>0.1</cp:contentStatus>
</cp:coreProperties>
</file>